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69FC9" w14:textId="01527F4A" w:rsidR="00F306AC" w:rsidRDefault="00F306AC" w:rsidP="00F306AC"/>
    <w:tbl>
      <w:tblPr>
        <w:tblStyle w:val="Reetkatablice"/>
        <w:tblpPr w:leftFromText="180" w:rightFromText="180" w:vertAnchor="page" w:horzAnchor="page" w:tblpX="-103" w:tblpY="508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600" w:firstRow="0" w:lastRow="0" w:firstColumn="0" w:lastColumn="0" w:noHBand="1" w:noVBand="1"/>
      </w:tblPr>
      <w:tblGrid>
        <w:gridCol w:w="868"/>
        <w:gridCol w:w="3243"/>
        <w:gridCol w:w="2694"/>
        <w:gridCol w:w="2835"/>
      </w:tblGrid>
      <w:tr w:rsidR="00F306AC" w14:paraId="1FA37774" w14:textId="77777777" w:rsidTr="00D3790E">
        <w:trPr>
          <w:trHeight w:val="1922"/>
        </w:trPr>
        <w:tc>
          <w:tcPr>
            <w:tcW w:w="868" w:type="dxa"/>
          </w:tcPr>
          <w:p w14:paraId="0A6CAA54" w14:textId="77777777" w:rsidR="00F306AC" w:rsidRDefault="00F306AC" w:rsidP="00E76FFF"/>
        </w:tc>
        <w:tc>
          <w:tcPr>
            <w:tcW w:w="8772" w:type="dxa"/>
            <w:gridSpan w:val="3"/>
            <w:vAlign w:val="center"/>
          </w:tcPr>
          <w:p w14:paraId="74ACAE31" w14:textId="3137ADC6" w:rsidR="00F306AC" w:rsidRDefault="00F306AC" w:rsidP="00E76FFF">
            <w:pPr>
              <w:spacing w:line="520" w:lineRule="exact"/>
              <w:jc w:val="left"/>
              <w:rPr>
                <w:rFonts w:ascii="Trebuchet MS" w:hAnsi="Trebuchet MS"/>
                <w:b/>
                <w:bCs/>
                <w:sz w:val="42"/>
                <w:szCs w:val="42"/>
              </w:rPr>
            </w:pPr>
          </w:p>
        </w:tc>
      </w:tr>
      <w:tr w:rsidR="00F306AC" w14:paraId="4DF5505E" w14:textId="77777777" w:rsidTr="00E76FFF">
        <w:trPr>
          <w:trHeight w:val="933"/>
        </w:trPr>
        <w:tc>
          <w:tcPr>
            <w:tcW w:w="6805" w:type="dxa"/>
            <w:gridSpan w:val="3"/>
            <w:shd w:val="clear" w:color="auto" w:fill="A8A9AD"/>
          </w:tcPr>
          <w:p w14:paraId="5D2A551C" w14:textId="77777777" w:rsidR="00F306AC" w:rsidRDefault="00F306AC" w:rsidP="00E76FFF"/>
        </w:tc>
        <w:tc>
          <w:tcPr>
            <w:tcW w:w="2835" w:type="dxa"/>
            <w:shd w:val="clear" w:color="auto" w:fill="FFFFFF" w:themeFill="background1"/>
          </w:tcPr>
          <w:p w14:paraId="3C100750" w14:textId="77777777" w:rsidR="00F306AC" w:rsidRDefault="00F306AC" w:rsidP="00E76FFF"/>
        </w:tc>
      </w:tr>
      <w:tr w:rsidR="00F306AC" w14:paraId="12184DAB" w14:textId="77777777" w:rsidTr="00E76FFF">
        <w:trPr>
          <w:trHeight w:val="508"/>
        </w:trPr>
        <w:tc>
          <w:tcPr>
            <w:tcW w:w="4111" w:type="dxa"/>
            <w:gridSpan w:val="2"/>
            <w:vMerge w:val="restart"/>
            <w:shd w:val="clear" w:color="auto" w:fill="A8A9AD"/>
          </w:tcPr>
          <w:p w14:paraId="57190ADA" w14:textId="77777777" w:rsidR="00F306AC" w:rsidRDefault="00F306AC" w:rsidP="00E76FFF"/>
        </w:tc>
        <w:tc>
          <w:tcPr>
            <w:tcW w:w="5529" w:type="dxa"/>
            <w:gridSpan w:val="2"/>
            <w:shd w:val="clear" w:color="auto" w:fill="D7181F"/>
          </w:tcPr>
          <w:p w14:paraId="76C22BD4" w14:textId="77777777" w:rsidR="00F306AC" w:rsidRDefault="00F306AC" w:rsidP="00E76FFF"/>
        </w:tc>
      </w:tr>
      <w:tr w:rsidR="00F306AC" w14:paraId="744E3457" w14:textId="77777777" w:rsidTr="00E76FFF">
        <w:trPr>
          <w:trHeight w:val="564"/>
        </w:trPr>
        <w:tc>
          <w:tcPr>
            <w:tcW w:w="4111" w:type="dxa"/>
            <w:gridSpan w:val="2"/>
            <w:vMerge/>
            <w:shd w:val="clear" w:color="auto" w:fill="A8A9AD"/>
            <w:vAlign w:val="center"/>
            <w:hideMark/>
          </w:tcPr>
          <w:p w14:paraId="49685118" w14:textId="77777777" w:rsidR="00F306AC" w:rsidRDefault="00F306AC" w:rsidP="00E76FFF"/>
        </w:tc>
        <w:tc>
          <w:tcPr>
            <w:tcW w:w="5529" w:type="dxa"/>
            <w:gridSpan w:val="2"/>
            <w:vMerge w:val="restart"/>
            <w:shd w:val="clear" w:color="auto" w:fill="D7181F"/>
          </w:tcPr>
          <w:p w14:paraId="41FBD37F" w14:textId="77777777" w:rsidR="00962D1C" w:rsidRDefault="00962D1C" w:rsidP="00E76FFF">
            <w:pPr>
              <w:spacing w:line="520" w:lineRule="exact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42"/>
                <w:szCs w:val="42"/>
              </w:rPr>
            </w:pPr>
          </w:p>
          <w:p w14:paraId="1BFCDED4" w14:textId="77777777" w:rsidR="00572B39" w:rsidRDefault="00D3790E" w:rsidP="00962D1C">
            <w:pPr>
              <w:spacing w:line="520" w:lineRule="exact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42"/>
                <w:szCs w:val="42"/>
              </w:rPr>
            </w:pPr>
            <w:r w:rsidRPr="00D3790E">
              <w:rPr>
                <w:rFonts w:ascii="Trebuchet MS" w:hAnsi="Trebuchet MS"/>
                <w:b/>
                <w:bCs/>
                <w:color w:val="FFFFFF" w:themeColor="background1"/>
                <w:sz w:val="42"/>
                <w:szCs w:val="42"/>
              </w:rPr>
              <w:t xml:space="preserve">Smjernice </w:t>
            </w:r>
          </w:p>
          <w:p w14:paraId="60B3B2DE" w14:textId="538E7A76" w:rsidR="00D3790E" w:rsidRDefault="00D3790E" w:rsidP="00962D1C">
            <w:pPr>
              <w:spacing w:line="520" w:lineRule="exact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42"/>
                <w:szCs w:val="42"/>
              </w:rPr>
            </w:pPr>
            <w:r w:rsidRPr="00D3790E">
              <w:rPr>
                <w:rFonts w:ascii="Trebuchet MS" w:hAnsi="Trebuchet MS"/>
                <w:b/>
                <w:bCs/>
                <w:color w:val="FFFFFF" w:themeColor="background1"/>
                <w:sz w:val="42"/>
                <w:szCs w:val="42"/>
              </w:rPr>
              <w:t xml:space="preserve">za mjerenje učinkovitosti </w:t>
            </w:r>
          </w:p>
          <w:p w14:paraId="2598DC75" w14:textId="66FF06C5" w:rsidR="00F306AC" w:rsidRPr="00962D1C" w:rsidRDefault="00D3790E" w:rsidP="00572B39">
            <w:pPr>
              <w:spacing w:line="520" w:lineRule="exact"/>
              <w:rPr>
                <w:rFonts w:ascii="Trebuchet MS" w:hAnsi="Trebuchet MS"/>
                <w:b/>
                <w:bCs/>
                <w:color w:val="FFFFFF" w:themeColor="background1"/>
                <w:sz w:val="42"/>
                <w:szCs w:val="42"/>
              </w:rPr>
            </w:pPr>
            <w:r w:rsidRPr="00D3790E">
              <w:rPr>
                <w:rFonts w:ascii="Trebuchet MS" w:hAnsi="Trebuchet MS"/>
                <w:b/>
                <w:bCs/>
                <w:color w:val="FFFFFF" w:themeColor="background1"/>
                <w:sz w:val="42"/>
                <w:szCs w:val="42"/>
              </w:rPr>
              <w:t>Državnog ureda za reviziju</w:t>
            </w:r>
          </w:p>
        </w:tc>
      </w:tr>
      <w:tr w:rsidR="00F306AC" w14:paraId="3F0D0943" w14:textId="77777777" w:rsidTr="00E76FFF">
        <w:trPr>
          <w:trHeight w:val="567"/>
        </w:trPr>
        <w:tc>
          <w:tcPr>
            <w:tcW w:w="868" w:type="dxa"/>
            <w:shd w:val="clear" w:color="auto" w:fill="A8A9AD"/>
          </w:tcPr>
          <w:p w14:paraId="773AE483" w14:textId="77777777" w:rsidR="00F306AC" w:rsidRDefault="00F306AC" w:rsidP="00E76FFF"/>
        </w:tc>
        <w:tc>
          <w:tcPr>
            <w:tcW w:w="3243" w:type="dxa"/>
            <w:shd w:val="clear" w:color="auto" w:fill="A8A9AD"/>
            <w:vAlign w:val="center"/>
            <w:hideMark/>
          </w:tcPr>
          <w:p w14:paraId="295D7FFC" w14:textId="77777777" w:rsidR="00F306AC" w:rsidRDefault="00F306AC" w:rsidP="00E76FFF">
            <w:pPr>
              <w:spacing w:line="300" w:lineRule="exact"/>
              <w:jc w:val="left"/>
            </w:pPr>
          </w:p>
        </w:tc>
        <w:tc>
          <w:tcPr>
            <w:tcW w:w="5529" w:type="dxa"/>
            <w:gridSpan w:val="2"/>
            <w:vMerge/>
            <w:shd w:val="clear" w:color="auto" w:fill="D7181F"/>
            <w:vAlign w:val="center"/>
            <w:hideMark/>
          </w:tcPr>
          <w:p w14:paraId="0303ACE9" w14:textId="77777777" w:rsidR="00F306AC" w:rsidRDefault="00F306AC" w:rsidP="00E76FFF">
            <w:pPr>
              <w:rPr>
                <w:rFonts w:ascii="Trebuchet MS" w:hAnsi="Trebuchet MS"/>
                <w:b/>
                <w:bCs/>
                <w:color w:val="CC0000"/>
                <w:sz w:val="42"/>
                <w:szCs w:val="42"/>
              </w:rPr>
            </w:pPr>
          </w:p>
        </w:tc>
      </w:tr>
      <w:tr w:rsidR="00F306AC" w14:paraId="66C3F0F4" w14:textId="77777777" w:rsidTr="00E76FFF">
        <w:trPr>
          <w:trHeight w:val="567"/>
        </w:trPr>
        <w:tc>
          <w:tcPr>
            <w:tcW w:w="4111" w:type="dxa"/>
            <w:gridSpan w:val="2"/>
            <w:shd w:val="clear" w:color="auto" w:fill="A8A9AD"/>
          </w:tcPr>
          <w:p w14:paraId="72292608" w14:textId="77777777" w:rsidR="00F306AC" w:rsidRDefault="00F306AC" w:rsidP="00E76FFF"/>
        </w:tc>
        <w:tc>
          <w:tcPr>
            <w:tcW w:w="5529" w:type="dxa"/>
            <w:gridSpan w:val="2"/>
            <w:vMerge/>
            <w:shd w:val="clear" w:color="auto" w:fill="D7181F"/>
            <w:vAlign w:val="center"/>
            <w:hideMark/>
          </w:tcPr>
          <w:p w14:paraId="2FA4F7D2" w14:textId="77777777" w:rsidR="00F306AC" w:rsidRDefault="00F306AC" w:rsidP="00E76FFF">
            <w:pPr>
              <w:rPr>
                <w:rFonts w:ascii="Trebuchet MS" w:hAnsi="Trebuchet MS"/>
                <w:b/>
                <w:bCs/>
                <w:color w:val="CC0000"/>
                <w:sz w:val="42"/>
                <w:szCs w:val="42"/>
              </w:rPr>
            </w:pPr>
          </w:p>
        </w:tc>
      </w:tr>
      <w:tr w:rsidR="00F306AC" w14:paraId="08607902" w14:textId="77777777" w:rsidTr="00E76FFF">
        <w:trPr>
          <w:trHeight w:val="3147"/>
        </w:trPr>
        <w:tc>
          <w:tcPr>
            <w:tcW w:w="4111" w:type="dxa"/>
            <w:gridSpan w:val="2"/>
            <w:shd w:val="clear" w:color="auto" w:fill="FFFFFF" w:themeFill="background1"/>
          </w:tcPr>
          <w:p w14:paraId="05FFAD4A" w14:textId="77777777" w:rsidR="00F306AC" w:rsidRDefault="00F306AC" w:rsidP="00E76FFF"/>
        </w:tc>
        <w:tc>
          <w:tcPr>
            <w:tcW w:w="5529" w:type="dxa"/>
            <w:gridSpan w:val="2"/>
            <w:vMerge/>
            <w:shd w:val="clear" w:color="auto" w:fill="D7181F"/>
            <w:vAlign w:val="center"/>
            <w:hideMark/>
          </w:tcPr>
          <w:p w14:paraId="3CA7B1E5" w14:textId="77777777" w:rsidR="00F306AC" w:rsidRDefault="00F306AC" w:rsidP="00E76FFF">
            <w:pPr>
              <w:rPr>
                <w:rFonts w:ascii="Trebuchet MS" w:hAnsi="Trebuchet MS"/>
                <w:b/>
                <w:bCs/>
                <w:color w:val="CC0000"/>
                <w:sz w:val="42"/>
                <w:szCs w:val="42"/>
              </w:rPr>
            </w:pPr>
          </w:p>
        </w:tc>
      </w:tr>
    </w:tbl>
    <w:tbl>
      <w:tblPr>
        <w:tblStyle w:val="Reetkatablice"/>
        <w:tblpPr w:leftFromText="180" w:rightFromText="180" w:vertAnchor="page" w:horzAnchor="margin" w:tblpXSpec="right" w:tblpY="646"/>
        <w:tblW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6038"/>
        <w:gridCol w:w="3868"/>
      </w:tblGrid>
      <w:tr w:rsidR="00F306AC" w14:paraId="1EEA0A03" w14:textId="77777777" w:rsidTr="00E76FFF">
        <w:trPr>
          <w:trHeight w:val="930"/>
        </w:trPr>
        <w:tc>
          <w:tcPr>
            <w:tcW w:w="6038" w:type="dxa"/>
            <w:vAlign w:val="bottom"/>
          </w:tcPr>
          <w:p w14:paraId="780EFAE5" w14:textId="5A828BD9" w:rsidR="00F306AC" w:rsidRPr="004D1F57" w:rsidRDefault="00F306AC" w:rsidP="00E76FFF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4D1F57">
              <w:rPr>
                <w:rFonts w:cs="Arial"/>
                <w:noProof/>
              </w:rPr>
              <w:drawing>
                <wp:anchor distT="0" distB="0" distL="114300" distR="114300" simplePos="0" relativeHeight="251659264" behindDoc="1" locked="1" layoutInCell="1" allowOverlap="0" wp14:anchorId="6E7D2A8D" wp14:editId="52D66320">
                  <wp:simplePos x="0" y="0"/>
                  <wp:positionH relativeFrom="page">
                    <wp:posOffset>857250</wp:posOffset>
                  </wp:positionH>
                  <wp:positionV relativeFrom="page">
                    <wp:posOffset>19050</wp:posOffset>
                  </wp:positionV>
                  <wp:extent cx="529590" cy="611505"/>
                  <wp:effectExtent l="0" t="0" r="381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UR naslovnica_pojedinacno izvjesce_za dulje naslove-01.jpg"/>
                          <pic:cNvPicPr preferRelativeResize="0"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1" t="4386" r="75053" b="89872"/>
                          <a:stretch/>
                        </pic:blipFill>
                        <pic:spPr bwMode="auto">
                          <a:xfrm>
                            <a:off x="0" y="0"/>
                            <a:ext cx="529590" cy="61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1F57">
              <w:rPr>
                <w:rFonts w:ascii="Arial" w:hAnsi="Arial" w:cs="Arial"/>
                <w:sz w:val="26"/>
                <w:szCs w:val="26"/>
              </w:rPr>
              <w:t xml:space="preserve">REPUBLIKA HRVATSKA </w:t>
            </w:r>
          </w:p>
          <w:p w14:paraId="71BC13BB" w14:textId="77777777" w:rsidR="00F306AC" w:rsidRPr="004D1F57" w:rsidRDefault="00F306AC" w:rsidP="00E76FFF">
            <w:pPr>
              <w:rPr>
                <w:rFonts w:ascii="Arial" w:hAnsi="Arial" w:cs="Arial"/>
                <w:sz w:val="26"/>
                <w:szCs w:val="26"/>
              </w:rPr>
            </w:pPr>
            <w:r w:rsidRPr="004D1F57">
              <w:rPr>
                <w:rFonts w:ascii="Arial" w:hAnsi="Arial" w:cs="Arial"/>
                <w:sz w:val="26"/>
                <w:szCs w:val="26"/>
              </w:rPr>
              <w:t>DRŽAVNI URED ZA REVIZIJU</w:t>
            </w:r>
          </w:p>
          <w:p w14:paraId="574DE68B" w14:textId="77777777" w:rsidR="00F306AC" w:rsidRDefault="00F306AC" w:rsidP="00E76FFF">
            <w:pPr>
              <w:spacing w:line="300" w:lineRule="exact"/>
              <w:jc w:val="left"/>
              <w:rPr>
                <w:rFonts w:ascii="Trebuchet MS" w:hAnsi="Trebuchet MS"/>
                <w14:numSpacing w14:val="tabular"/>
              </w:rPr>
            </w:pPr>
          </w:p>
          <w:p w14:paraId="629234D7" w14:textId="4228E7C0" w:rsidR="00F306AC" w:rsidRPr="0000766F" w:rsidRDefault="00F306AC" w:rsidP="00E76FFF">
            <w:pPr>
              <w:spacing w:line="300" w:lineRule="exact"/>
              <w:jc w:val="left"/>
              <w:rPr>
                <w:rFonts w:ascii="Arial" w:hAnsi="Arial" w:cs="Arial"/>
                <w:sz w:val="24"/>
                <w14:numSpacing w14:val="tabular"/>
              </w:rPr>
            </w:pPr>
            <w:r w:rsidRPr="0000766F">
              <w:rPr>
                <w:rFonts w:ascii="Arial" w:hAnsi="Arial" w:cs="Arial"/>
                <w:sz w:val="24"/>
                <w14:numSpacing w14:val="tabular"/>
              </w:rPr>
              <w:t xml:space="preserve">KLASA: </w:t>
            </w:r>
            <w:r w:rsidR="001A484C">
              <w:rPr>
                <w:rFonts w:ascii="Arial" w:hAnsi="Arial" w:cs="Arial"/>
                <w:sz w:val="24"/>
                <w14:numSpacing w14:val="tabular"/>
              </w:rPr>
              <w:t>026-02/22-01/8</w:t>
            </w:r>
          </w:p>
          <w:p w14:paraId="7D995DA5" w14:textId="570C598E" w:rsidR="00D3790E" w:rsidRDefault="00F306AC" w:rsidP="00D3790E">
            <w:pPr>
              <w:rPr>
                <w:rFonts w:ascii="Arial" w:hAnsi="Arial" w:cs="Arial"/>
                <w:sz w:val="24"/>
                <w14:numSpacing w14:val="tabular"/>
              </w:rPr>
            </w:pPr>
            <w:r w:rsidRPr="0000766F">
              <w:rPr>
                <w:rFonts w:ascii="Arial" w:hAnsi="Arial" w:cs="Arial"/>
                <w:sz w:val="24"/>
                <w14:numSpacing w14:val="tabular"/>
              </w:rPr>
              <w:t xml:space="preserve">URBROJ: </w:t>
            </w:r>
            <w:r w:rsidR="001A484C">
              <w:rPr>
                <w:rFonts w:ascii="Arial" w:hAnsi="Arial" w:cs="Arial"/>
                <w:sz w:val="24"/>
                <w14:numSpacing w14:val="tabular"/>
              </w:rPr>
              <w:t>613-01-02-22-1</w:t>
            </w:r>
          </w:p>
          <w:p w14:paraId="40CACE59" w14:textId="77777777" w:rsidR="00D3790E" w:rsidRDefault="00D3790E" w:rsidP="00D3790E">
            <w:pPr>
              <w:rPr>
                <w:rFonts w:ascii="Arial" w:hAnsi="Arial" w:cs="Arial"/>
                <w:sz w:val="24"/>
                <w14:numSpacing w14:val="tabular"/>
              </w:rPr>
            </w:pPr>
          </w:p>
          <w:p w14:paraId="4FDA0D55" w14:textId="1929EE4D" w:rsidR="00F306AC" w:rsidRPr="006865AC" w:rsidRDefault="00F306AC" w:rsidP="00A1699D">
            <w:pPr>
              <w:rPr>
                <w:rFonts w:cs="Arial"/>
              </w:rPr>
            </w:pPr>
            <w:r w:rsidRPr="0000766F">
              <w:rPr>
                <w:rFonts w:ascii="Arial" w:hAnsi="Arial" w:cs="Arial"/>
                <w:sz w:val="24"/>
              </w:rPr>
              <w:t xml:space="preserve">Zagreb, </w:t>
            </w:r>
            <w:r w:rsidR="00A1699D">
              <w:rPr>
                <w:rFonts w:ascii="Arial" w:hAnsi="Arial" w:cs="Arial"/>
                <w:sz w:val="24"/>
              </w:rPr>
              <w:t>15. prosinca</w:t>
            </w:r>
            <w:r w:rsidR="00D3790E">
              <w:rPr>
                <w:rFonts w:ascii="Arial" w:hAnsi="Arial" w:cs="Arial"/>
                <w:sz w:val="24"/>
              </w:rPr>
              <w:t xml:space="preserve"> 2022. </w:t>
            </w:r>
          </w:p>
        </w:tc>
        <w:tc>
          <w:tcPr>
            <w:tcW w:w="3868" w:type="dxa"/>
            <w:hideMark/>
          </w:tcPr>
          <w:p w14:paraId="013080B7" w14:textId="77777777" w:rsidR="00011406" w:rsidRDefault="00011406" w:rsidP="00E76FFF">
            <w:pPr>
              <w:jc w:val="right"/>
              <w:rPr>
                <w:rFonts w:ascii="Arial" w:hAnsi="Arial" w:cs="Arial"/>
                <w:sz w:val="24"/>
              </w:rPr>
            </w:pPr>
          </w:p>
          <w:p w14:paraId="7B3E4500" w14:textId="4661912A" w:rsidR="00F306AC" w:rsidRPr="00011406" w:rsidRDefault="00F306AC" w:rsidP="00E76FFF">
            <w:pPr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138ED60E" w14:textId="77777777" w:rsidR="00F306AC" w:rsidRDefault="00F306AC" w:rsidP="00F306AC"/>
    <w:p w14:paraId="69B69D11" w14:textId="77777777" w:rsidR="00F306AC" w:rsidRDefault="00F306AC" w:rsidP="00F306AC"/>
    <w:p w14:paraId="1DB4880B" w14:textId="77777777" w:rsidR="00F306AC" w:rsidRDefault="00F306AC" w:rsidP="00F306AC"/>
    <w:p w14:paraId="31D3D2EE" w14:textId="77777777" w:rsidR="00F306AC" w:rsidRDefault="00F306AC" w:rsidP="00F306AC"/>
    <w:p w14:paraId="264FD27F" w14:textId="77777777" w:rsidR="00F306AC" w:rsidRDefault="00F306AC" w:rsidP="00F306AC"/>
    <w:p w14:paraId="5F4B2A67" w14:textId="77777777" w:rsidR="00F306AC" w:rsidRDefault="00F306AC" w:rsidP="00F306AC"/>
    <w:p w14:paraId="61A68A35" w14:textId="77777777" w:rsidR="00F306AC" w:rsidRDefault="00F306AC" w:rsidP="00F306AC"/>
    <w:p w14:paraId="4D10F675" w14:textId="77777777" w:rsidR="00F306AC" w:rsidRDefault="00F306AC" w:rsidP="00F306AC"/>
    <w:p w14:paraId="1ECBD33A" w14:textId="77777777" w:rsidR="00F306AC" w:rsidRDefault="00F306AC" w:rsidP="00F306AC"/>
    <w:p w14:paraId="0C73210E" w14:textId="77777777" w:rsidR="00F306AC" w:rsidRDefault="00F306AC" w:rsidP="00F306AC"/>
    <w:p w14:paraId="37C7C66A" w14:textId="77777777" w:rsidR="00F306AC" w:rsidRDefault="00F306AC" w:rsidP="00F306AC"/>
    <w:p w14:paraId="0613B06B" w14:textId="77777777" w:rsidR="00F306AC" w:rsidRDefault="00F306AC" w:rsidP="00F306AC"/>
    <w:p w14:paraId="3C63BF87" w14:textId="77777777" w:rsidR="00F306AC" w:rsidRDefault="00F306AC" w:rsidP="00F306AC"/>
    <w:p w14:paraId="59B782E5" w14:textId="77777777" w:rsidR="00F306AC" w:rsidRDefault="00F306AC" w:rsidP="00F306AC"/>
    <w:p w14:paraId="702577C3" w14:textId="77777777" w:rsidR="00F306AC" w:rsidRDefault="00F306AC" w:rsidP="00F306AC"/>
    <w:p w14:paraId="6870553F" w14:textId="77777777" w:rsidR="00F306AC" w:rsidRDefault="00F306AC" w:rsidP="00F306AC"/>
    <w:p w14:paraId="388330D2" w14:textId="77777777" w:rsidR="00F306AC" w:rsidRDefault="00F306AC" w:rsidP="00F306AC">
      <w:pPr>
        <w:jc w:val="right"/>
      </w:pPr>
    </w:p>
    <w:p w14:paraId="1BF4C773" w14:textId="77777777" w:rsidR="00F306AC" w:rsidRDefault="00F306AC" w:rsidP="00F306AC">
      <w:pPr>
        <w:jc w:val="right"/>
      </w:pPr>
    </w:p>
    <w:p w14:paraId="1894547B" w14:textId="77777777" w:rsidR="00F306AC" w:rsidRDefault="00F306AC" w:rsidP="00F306AC">
      <w:pPr>
        <w:jc w:val="right"/>
      </w:pPr>
    </w:p>
    <w:p w14:paraId="0D79B406" w14:textId="77777777" w:rsidR="00F306AC" w:rsidRDefault="00F306AC" w:rsidP="00F306AC">
      <w:pPr>
        <w:jc w:val="right"/>
      </w:pPr>
    </w:p>
    <w:p w14:paraId="10FC0CA5" w14:textId="77777777" w:rsidR="00F306AC" w:rsidRDefault="00F306AC" w:rsidP="00F306AC">
      <w:pPr>
        <w:jc w:val="right"/>
      </w:pPr>
    </w:p>
    <w:p w14:paraId="307DCDD7" w14:textId="77777777" w:rsidR="00F306AC" w:rsidRDefault="00F306AC" w:rsidP="00F306AC">
      <w:pPr>
        <w:jc w:val="right"/>
      </w:pPr>
    </w:p>
    <w:p w14:paraId="654E77E9" w14:textId="77777777" w:rsidR="00F306AC" w:rsidRDefault="00F306AC" w:rsidP="00F306AC">
      <w:pPr>
        <w:jc w:val="right"/>
      </w:pPr>
    </w:p>
    <w:p w14:paraId="0E5B1870" w14:textId="77777777" w:rsidR="00F306AC" w:rsidRDefault="00F306AC" w:rsidP="00F306A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C53EA7" w14:textId="77777777" w:rsidR="00F306AC" w:rsidRPr="006865AC" w:rsidRDefault="00F306AC" w:rsidP="00F306AC"/>
    <w:p w14:paraId="45016ED3" w14:textId="77777777" w:rsidR="00F306AC" w:rsidRDefault="00F306AC" w:rsidP="00F306AC"/>
    <w:p w14:paraId="63056C8B" w14:textId="77777777" w:rsidR="00F306AC" w:rsidRDefault="00F306AC" w:rsidP="00F306AC">
      <w:pPr>
        <w:jc w:val="center"/>
      </w:pPr>
    </w:p>
    <w:p w14:paraId="6221ECCE" w14:textId="77777777" w:rsidR="00F306AC" w:rsidRDefault="00F306AC" w:rsidP="00F306AC">
      <w:pPr>
        <w:jc w:val="center"/>
      </w:pPr>
    </w:p>
    <w:p w14:paraId="4A8692A5" w14:textId="77777777" w:rsidR="00F306AC" w:rsidRDefault="00F306AC" w:rsidP="00F306AC">
      <w:pPr>
        <w:jc w:val="center"/>
      </w:pPr>
    </w:p>
    <w:p w14:paraId="27B4AECA" w14:textId="77777777" w:rsidR="00F306AC" w:rsidRDefault="00F306AC" w:rsidP="00F306A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textAlignment w:val="auto"/>
      </w:pPr>
      <w:bookmarkStart w:id="0" w:name="_Hlk58577608"/>
    </w:p>
    <w:p w14:paraId="59A255F8" w14:textId="77777777" w:rsidR="00F306AC" w:rsidRDefault="00F306AC" w:rsidP="00F306AC"/>
    <w:p w14:paraId="43C8FC16" w14:textId="77777777" w:rsidR="00F306AC" w:rsidRDefault="00F306AC" w:rsidP="00F306AC"/>
    <w:p w14:paraId="107BAE8A" w14:textId="77777777" w:rsidR="00F306AC" w:rsidRDefault="00F306AC" w:rsidP="00F306AC"/>
    <w:p w14:paraId="73E38FBD" w14:textId="77777777" w:rsidR="00F306AC" w:rsidRDefault="00F306AC" w:rsidP="00F306AC"/>
    <w:p w14:paraId="7C0E3AEB" w14:textId="77777777" w:rsidR="00F306AC" w:rsidRDefault="00F306AC" w:rsidP="00F306AC"/>
    <w:p w14:paraId="48F753EA" w14:textId="576F6617" w:rsidR="00F306AC" w:rsidRDefault="00F306AC" w:rsidP="00F306AC"/>
    <w:p w14:paraId="67AC7817" w14:textId="048ED1CE" w:rsidR="00D3790E" w:rsidRDefault="00D3790E" w:rsidP="00F306AC"/>
    <w:sdt>
      <w:sdtPr>
        <w:id w:val="7193201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50180A" w14:textId="17C1762B" w:rsidR="006545C9" w:rsidRPr="00811000" w:rsidRDefault="001A484C" w:rsidP="006545C9">
          <w:pPr>
            <w:jc w:val="center"/>
            <w:rPr>
              <w:rFonts w:ascii="Bookman Old Style" w:hAnsi="Bookman Old Style"/>
              <w:sz w:val="28"/>
              <w:szCs w:val="28"/>
            </w:rPr>
          </w:pPr>
          <w:r w:rsidRPr="00811000">
            <w:rPr>
              <w:rFonts w:ascii="Bookman Old Style" w:hAnsi="Bookman Old Style"/>
              <w:sz w:val="28"/>
              <w:szCs w:val="28"/>
            </w:rPr>
            <w:t>S A D R Ž A J</w:t>
          </w:r>
        </w:p>
        <w:p w14:paraId="09D28207" w14:textId="77777777" w:rsidR="001A484C" w:rsidRDefault="001A484C" w:rsidP="006545C9">
          <w:pPr>
            <w:spacing w:line="360" w:lineRule="auto"/>
            <w:jc w:val="center"/>
            <w:rPr>
              <w:rFonts w:ascii="Bookman Old Style" w:hAnsi="Bookman Old Style"/>
            </w:rPr>
          </w:pPr>
        </w:p>
        <w:p w14:paraId="66A759DB" w14:textId="3EDEF10E" w:rsidR="006545C9" w:rsidRDefault="001A484C" w:rsidP="001A484C">
          <w:pPr>
            <w:jc w:val="right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Stranica</w:t>
          </w:r>
        </w:p>
        <w:p w14:paraId="6ADE7705" w14:textId="377AE2CD" w:rsidR="001A484C" w:rsidRPr="006545C9" w:rsidRDefault="001A484C" w:rsidP="001A484C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  <w:tab w:val="clear" w:pos="7938"/>
            </w:tabs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________________________________________________________________________________</w:t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  <w:r>
            <w:rPr>
              <w:rFonts w:ascii="Bookman Old Style" w:hAnsi="Bookman Old Style"/>
            </w:rPr>
            <w:tab/>
          </w:r>
        </w:p>
        <w:p w14:paraId="41365F9A" w14:textId="5103FB4B" w:rsidR="006545C9" w:rsidRDefault="006545C9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6545C9">
            <w:fldChar w:fldCharType="begin"/>
          </w:r>
          <w:r w:rsidRPr="006545C9">
            <w:instrText xml:space="preserve"> TOC \o "1-3" \h \z \u </w:instrText>
          </w:r>
          <w:r w:rsidRPr="006545C9">
            <w:fldChar w:fldCharType="separate"/>
          </w:r>
          <w:hyperlink w:anchor="_Toc119417320" w:history="1">
            <w:r w:rsidRPr="008627CE">
              <w:rPr>
                <w:rStyle w:val="Hiperveza"/>
                <w:rFonts w:ascii="Bookman Old Style" w:hAnsi="Bookman Old Style"/>
              </w:rPr>
              <w:t>Uvod</w:t>
            </w:r>
            <w:r>
              <w:rPr>
                <w:webHidden/>
              </w:rPr>
              <w:tab/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_Toc119417320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DFE69D1" w14:textId="1ABD500A" w:rsidR="006545C9" w:rsidRDefault="00AA174B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9417321" w:history="1">
            <w:r w:rsidR="006545C9" w:rsidRPr="008627CE">
              <w:rPr>
                <w:rStyle w:val="Hiperveza"/>
                <w:rFonts w:ascii="Bookman Old Style" w:hAnsi="Bookman Old Style"/>
                <w:shd w:val="clear" w:color="auto" w:fill="FFFFFF"/>
              </w:rPr>
              <w:t>Načela koja osiguravaju preduvjete za promjene u životu građana</w:t>
            </w:r>
            <w:r w:rsidR="006545C9">
              <w:rPr>
                <w:webHidden/>
              </w:rPr>
              <w:tab/>
            </w:r>
            <w:r w:rsidR="006545C9">
              <w:rPr>
                <w:webHidden/>
              </w:rPr>
              <w:fldChar w:fldCharType="begin"/>
            </w:r>
            <w:r w:rsidR="006545C9">
              <w:rPr>
                <w:webHidden/>
              </w:rPr>
              <w:instrText xml:space="preserve"> PAGEREF _Toc119417321 \h </w:instrText>
            </w:r>
            <w:r w:rsidR="006545C9">
              <w:rPr>
                <w:webHidden/>
              </w:rPr>
            </w:r>
            <w:r w:rsidR="006545C9">
              <w:rPr>
                <w:webHidden/>
              </w:rPr>
              <w:fldChar w:fldCharType="separate"/>
            </w:r>
            <w:r w:rsidR="006545C9">
              <w:rPr>
                <w:webHidden/>
              </w:rPr>
              <w:t>3</w:t>
            </w:r>
            <w:r w:rsidR="006545C9">
              <w:rPr>
                <w:webHidden/>
              </w:rPr>
              <w:fldChar w:fldCharType="end"/>
            </w:r>
          </w:hyperlink>
        </w:p>
        <w:p w14:paraId="042E4CB9" w14:textId="40D5DB1E" w:rsidR="006545C9" w:rsidRDefault="00AA174B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9417322" w:history="1">
            <w:r w:rsidR="006545C9" w:rsidRPr="008627CE">
              <w:rPr>
                <w:rStyle w:val="Hiperveza"/>
                <w:rFonts w:ascii="Bookman Old Style" w:hAnsi="Bookman Old Style"/>
              </w:rPr>
              <w:t>Kako mjeriti učinkovitost i učinke Državnog ureda za reviziju?</w:t>
            </w:r>
            <w:r w:rsidR="006545C9">
              <w:rPr>
                <w:webHidden/>
              </w:rPr>
              <w:tab/>
            </w:r>
            <w:r w:rsidR="006545C9">
              <w:rPr>
                <w:webHidden/>
              </w:rPr>
              <w:fldChar w:fldCharType="begin"/>
            </w:r>
            <w:r w:rsidR="006545C9">
              <w:rPr>
                <w:webHidden/>
              </w:rPr>
              <w:instrText xml:space="preserve"> PAGEREF _Toc119417322 \h </w:instrText>
            </w:r>
            <w:r w:rsidR="006545C9">
              <w:rPr>
                <w:webHidden/>
              </w:rPr>
            </w:r>
            <w:r w:rsidR="006545C9">
              <w:rPr>
                <w:webHidden/>
              </w:rPr>
              <w:fldChar w:fldCharType="separate"/>
            </w:r>
            <w:r w:rsidR="006545C9">
              <w:rPr>
                <w:webHidden/>
              </w:rPr>
              <w:t>5</w:t>
            </w:r>
            <w:r w:rsidR="006545C9">
              <w:rPr>
                <w:webHidden/>
              </w:rPr>
              <w:fldChar w:fldCharType="end"/>
            </w:r>
          </w:hyperlink>
        </w:p>
        <w:p w14:paraId="7F4207DB" w14:textId="4B018306" w:rsidR="006545C9" w:rsidRDefault="00AA174B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9417323" w:history="1">
            <w:r w:rsidR="006545C9" w:rsidRPr="008627CE">
              <w:rPr>
                <w:rStyle w:val="Hiperveza"/>
                <w:rFonts w:ascii="Bookman Old Style" w:hAnsi="Bookman Old Style"/>
              </w:rPr>
              <w:t>Načela (elementi) i indikatori za ocjenu učinkovitosti</w:t>
            </w:r>
            <w:r w:rsidR="006545C9">
              <w:rPr>
                <w:webHidden/>
              </w:rPr>
              <w:tab/>
            </w:r>
            <w:r w:rsidR="006545C9" w:rsidRPr="00555D22">
              <w:rPr>
                <w:webHidden/>
                <w:color w:val="FFFFFF" w:themeColor="background1"/>
              </w:rPr>
              <w:fldChar w:fldCharType="begin"/>
            </w:r>
            <w:r w:rsidR="006545C9" w:rsidRPr="00555D22">
              <w:rPr>
                <w:webHidden/>
                <w:color w:val="FFFFFF" w:themeColor="background1"/>
              </w:rPr>
              <w:instrText xml:space="preserve"> PAGEREF _Toc119417323 \h </w:instrText>
            </w:r>
            <w:r w:rsidR="006545C9" w:rsidRPr="00555D22">
              <w:rPr>
                <w:webHidden/>
                <w:color w:val="FFFFFF" w:themeColor="background1"/>
              </w:rPr>
            </w:r>
            <w:r w:rsidR="006545C9" w:rsidRPr="00555D22">
              <w:rPr>
                <w:webHidden/>
                <w:color w:val="FFFFFF" w:themeColor="background1"/>
              </w:rPr>
              <w:fldChar w:fldCharType="separate"/>
            </w:r>
            <w:r w:rsidR="006545C9" w:rsidRPr="00555D22">
              <w:rPr>
                <w:webHidden/>
                <w:color w:val="FFFFFF" w:themeColor="background1"/>
              </w:rPr>
              <w:t>6</w:t>
            </w:r>
            <w:r w:rsidR="006545C9" w:rsidRPr="00555D22">
              <w:rPr>
                <w:webHidden/>
                <w:color w:val="FFFFFF" w:themeColor="background1"/>
              </w:rPr>
              <w:fldChar w:fldCharType="end"/>
            </w:r>
          </w:hyperlink>
        </w:p>
        <w:p w14:paraId="233454AC" w14:textId="09405450" w:rsidR="006545C9" w:rsidRDefault="00AA174B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19417324" w:history="1">
            <w:r w:rsidR="006545C9" w:rsidRPr="008627CE">
              <w:rPr>
                <w:rStyle w:val="Hiperveza"/>
                <w:rFonts w:ascii="Bookman Old Style" w:hAnsi="Bookman Old Style"/>
              </w:rPr>
              <w:t>Državnog ureda za reviziju</w:t>
            </w:r>
            <w:r w:rsidR="006545C9">
              <w:rPr>
                <w:webHidden/>
              </w:rPr>
              <w:tab/>
            </w:r>
            <w:r w:rsidR="006545C9">
              <w:rPr>
                <w:webHidden/>
              </w:rPr>
              <w:fldChar w:fldCharType="begin"/>
            </w:r>
            <w:r w:rsidR="006545C9">
              <w:rPr>
                <w:webHidden/>
              </w:rPr>
              <w:instrText xml:space="preserve"> PAGEREF _Toc119417324 \h </w:instrText>
            </w:r>
            <w:r w:rsidR="006545C9">
              <w:rPr>
                <w:webHidden/>
              </w:rPr>
            </w:r>
            <w:r w:rsidR="006545C9">
              <w:rPr>
                <w:webHidden/>
              </w:rPr>
              <w:fldChar w:fldCharType="separate"/>
            </w:r>
            <w:r w:rsidR="006545C9">
              <w:rPr>
                <w:webHidden/>
              </w:rPr>
              <w:t>6</w:t>
            </w:r>
            <w:r w:rsidR="006545C9">
              <w:rPr>
                <w:webHidden/>
              </w:rPr>
              <w:fldChar w:fldCharType="end"/>
            </w:r>
          </w:hyperlink>
        </w:p>
        <w:p w14:paraId="5EB6FA51" w14:textId="5A38698E" w:rsidR="006545C9" w:rsidRDefault="006545C9" w:rsidP="006545C9">
          <w:pPr>
            <w:spacing w:line="360" w:lineRule="auto"/>
          </w:pPr>
          <w:r w:rsidRPr="006545C9">
            <w:rPr>
              <w:rFonts w:ascii="Bookman Old Style" w:hAnsi="Bookman Old Style"/>
              <w:b/>
              <w:bCs/>
            </w:rPr>
            <w:fldChar w:fldCharType="end"/>
          </w:r>
        </w:p>
      </w:sdtContent>
    </w:sdt>
    <w:p w14:paraId="76136BFA" w14:textId="1D2C503A" w:rsidR="006545C9" w:rsidRDefault="006545C9" w:rsidP="00F306AC"/>
    <w:p w14:paraId="480E718C" w14:textId="24FA5A4D" w:rsidR="006545C9" w:rsidRDefault="006545C9" w:rsidP="00F306AC"/>
    <w:p w14:paraId="3367021B" w14:textId="3744C356" w:rsidR="006545C9" w:rsidRDefault="006545C9" w:rsidP="00F306AC"/>
    <w:p w14:paraId="64068B76" w14:textId="7C0580B0" w:rsidR="006545C9" w:rsidRDefault="006545C9" w:rsidP="00F306AC"/>
    <w:p w14:paraId="7A26E768" w14:textId="45A4FFD8" w:rsidR="006545C9" w:rsidRDefault="006545C9" w:rsidP="00F306AC"/>
    <w:p w14:paraId="65F7CCC5" w14:textId="6DA274E1" w:rsidR="006545C9" w:rsidRDefault="006545C9" w:rsidP="00F306AC"/>
    <w:p w14:paraId="0C6ACD8F" w14:textId="18C5126B" w:rsidR="006545C9" w:rsidRDefault="006545C9" w:rsidP="00F306AC"/>
    <w:p w14:paraId="5B605E8C" w14:textId="26A854D5" w:rsidR="006545C9" w:rsidRDefault="006545C9" w:rsidP="00F306AC"/>
    <w:p w14:paraId="22CB488C" w14:textId="30D297DF" w:rsidR="006545C9" w:rsidRDefault="006545C9" w:rsidP="00F306AC"/>
    <w:p w14:paraId="1A190B19" w14:textId="60A862B1" w:rsidR="006545C9" w:rsidRDefault="006545C9" w:rsidP="00F306AC"/>
    <w:p w14:paraId="36DEFC77" w14:textId="5DDDF496" w:rsidR="006545C9" w:rsidRDefault="006545C9" w:rsidP="00F306AC"/>
    <w:p w14:paraId="26FD1687" w14:textId="1651BEFA" w:rsidR="006545C9" w:rsidRDefault="006545C9" w:rsidP="00F306AC"/>
    <w:p w14:paraId="591848CC" w14:textId="13AD9AFF" w:rsidR="006545C9" w:rsidRDefault="006545C9" w:rsidP="00F306AC"/>
    <w:p w14:paraId="061FD6CC" w14:textId="367FF1C5" w:rsidR="006545C9" w:rsidRDefault="006545C9" w:rsidP="00F306AC"/>
    <w:p w14:paraId="656AF22C" w14:textId="11A1393F" w:rsidR="006545C9" w:rsidRDefault="006545C9" w:rsidP="00F306AC"/>
    <w:p w14:paraId="711DEF17" w14:textId="1DACFD39" w:rsidR="006545C9" w:rsidRDefault="006545C9" w:rsidP="00F306AC"/>
    <w:p w14:paraId="107B27A3" w14:textId="72B898BB" w:rsidR="006545C9" w:rsidRDefault="006545C9" w:rsidP="00F306AC"/>
    <w:p w14:paraId="2EC8416F" w14:textId="0ADEFD1A" w:rsidR="006545C9" w:rsidRDefault="006545C9" w:rsidP="00F306AC"/>
    <w:p w14:paraId="27A072B6" w14:textId="09D08C0D" w:rsidR="006545C9" w:rsidRDefault="006545C9" w:rsidP="00F306AC"/>
    <w:p w14:paraId="20998C77" w14:textId="5EC48A60" w:rsidR="006545C9" w:rsidRDefault="006545C9" w:rsidP="00F306AC"/>
    <w:p w14:paraId="34FD60E3" w14:textId="55992334" w:rsidR="006545C9" w:rsidRDefault="006545C9" w:rsidP="00F306AC"/>
    <w:p w14:paraId="6EE8688A" w14:textId="1B7E90CC" w:rsidR="006545C9" w:rsidRDefault="006545C9" w:rsidP="00F306AC"/>
    <w:p w14:paraId="6185B55A" w14:textId="63AD2D80" w:rsidR="006545C9" w:rsidRDefault="006545C9" w:rsidP="00F306AC"/>
    <w:p w14:paraId="05B77C9E" w14:textId="3605242F" w:rsidR="006545C9" w:rsidRDefault="006545C9" w:rsidP="00F306AC"/>
    <w:p w14:paraId="7E49E1E8" w14:textId="447299DE" w:rsidR="006545C9" w:rsidRDefault="006545C9" w:rsidP="00F306AC"/>
    <w:p w14:paraId="7B85AF37" w14:textId="440F695B" w:rsidR="006545C9" w:rsidRDefault="006545C9" w:rsidP="00F306AC"/>
    <w:p w14:paraId="1E49989C" w14:textId="13B43BF4" w:rsidR="006545C9" w:rsidRDefault="006545C9" w:rsidP="00F306AC"/>
    <w:p w14:paraId="046CB3B8" w14:textId="7C58ACCE" w:rsidR="006545C9" w:rsidRDefault="006545C9" w:rsidP="00F306AC"/>
    <w:p w14:paraId="70EA5724" w14:textId="65E7D203" w:rsidR="006545C9" w:rsidRDefault="006545C9" w:rsidP="00F306AC"/>
    <w:p w14:paraId="0970A2C5" w14:textId="128D9E4A" w:rsidR="006545C9" w:rsidRDefault="006545C9" w:rsidP="00F306AC"/>
    <w:p w14:paraId="5DFE354D" w14:textId="476CBADB" w:rsidR="006545C9" w:rsidRDefault="006545C9" w:rsidP="00F306AC"/>
    <w:p w14:paraId="31493408" w14:textId="4B61F53F" w:rsidR="006545C9" w:rsidRDefault="006545C9" w:rsidP="00F306AC"/>
    <w:p w14:paraId="080A4FDA" w14:textId="613D4162" w:rsidR="006545C9" w:rsidRDefault="006545C9" w:rsidP="00F306AC"/>
    <w:p w14:paraId="06023CD9" w14:textId="7784F06E" w:rsidR="006545C9" w:rsidRDefault="006545C9" w:rsidP="00F306AC"/>
    <w:p w14:paraId="4208B348" w14:textId="5B55FF77" w:rsidR="006545C9" w:rsidRDefault="006545C9" w:rsidP="00F306AC"/>
    <w:p w14:paraId="0D364F73" w14:textId="11C1EF02" w:rsidR="006545C9" w:rsidRDefault="006545C9" w:rsidP="00F306AC"/>
    <w:p w14:paraId="57FADB38" w14:textId="67D5814F" w:rsidR="006545C9" w:rsidRDefault="006545C9" w:rsidP="00F306AC"/>
    <w:p w14:paraId="0E6C86B9" w14:textId="230FAC68" w:rsidR="00D3790E" w:rsidRPr="00CB22B0" w:rsidRDefault="00BC5E08" w:rsidP="00CB22B0">
      <w:pPr>
        <w:pStyle w:val="Naslov1"/>
        <w:rPr>
          <w:rFonts w:ascii="Bookman Old Style" w:hAnsi="Bookman Old Style"/>
          <w:sz w:val="28"/>
          <w:szCs w:val="28"/>
        </w:rPr>
      </w:pPr>
      <w:bookmarkStart w:id="1" w:name="_Toc119417320"/>
      <w:r w:rsidRPr="00CB22B0">
        <w:rPr>
          <w:rFonts w:ascii="Bookman Old Style" w:hAnsi="Bookman Old Style"/>
          <w:sz w:val="28"/>
          <w:szCs w:val="28"/>
        </w:rPr>
        <w:lastRenderedPageBreak/>
        <w:t>Uvod</w:t>
      </w:r>
      <w:bookmarkEnd w:id="1"/>
    </w:p>
    <w:p w14:paraId="74791D3A" w14:textId="77777777" w:rsidR="00D3790E" w:rsidRDefault="00D3790E" w:rsidP="008C06F7">
      <w:pPr>
        <w:rPr>
          <w:rFonts w:ascii="Bookman Old Style" w:hAnsi="Bookman Old Style"/>
          <w:b/>
          <w:sz w:val="28"/>
          <w:szCs w:val="28"/>
        </w:rPr>
      </w:pPr>
    </w:p>
    <w:p w14:paraId="1198A24C" w14:textId="6221C569" w:rsidR="00477DC4" w:rsidRPr="00A1699D" w:rsidRDefault="00477DC4" w:rsidP="00477DC4">
      <w:pPr>
        <w:ind w:firstLine="567"/>
        <w:rPr>
          <w:rFonts w:ascii="Bookman Old Style" w:hAnsi="Bookman Old Style" w:cs="Arial"/>
        </w:rPr>
      </w:pPr>
      <w:r w:rsidRPr="00A1699D">
        <w:rPr>
          <w:rFonts w:ascii="Bookman Old Style" w:hAnsi="Bookman Old Style" w:cs="Arial"/>
        </w:rPr>
        <w:t>Praksa u svijetu je već odavno potvrdila koliko je važna uloga vrhovnih revizijskih institucija u upravljanju javnim sredstvima</w:t>
      </w:r>
      <w:r w:rsidR="00D0679D" w:rsidRPr="00A1699D">
        <w:rPr>
          <w:rFonts w:ascii="Bookman Old Style" w:hAnsi="Bookman Old Style" w:cs="Arial"/>
        </w:rPr>
        <w:t>,</w:t>
      </w:r>
      <w:r w:rsidRPr="00A1699D">
        <w:rPr>
          <w:rFonts w:ascii="Bookman Old Style" w:hAnsi="Bookman Old Style" w:cs="Arial"/>
        </w:rPr>
        <w:t xml:space="preserve"> kako na nacionalnim razinama tako i u širim razmjerima.</w:t>
      </w:r>
    </w:p>
    <w:p w14:paraId="2A88C38F" w14:textId="77777777" w:rsidR="00D3790E" w:rsidRDefault="00D3790E" w:rsidP="008C06F7">
      <w:pPr>
        <w:rPr>
          <w:rFonts w:ascii="Bookman Old Style" w:hAnsi="Bookman Old Style" w:cs="Arial"/>
        </w:rPr>
      </w:pPr>
    </w:p>
    <w:p w14:paraId="5BC31FE9" w14:textId="53FC6C56" w:rsidR="00D3790E" w:rsidRDefault="00743F62" w:rsidP="008C06F7">
      <w:pPr>
        <w:ind w:firstLine="567"/>
        <w:rPr>
          <w:rFonts w:ascii="Bookman Old Style" w:hAnsi="Bookman Old Style" w:cs="Arial"/>
        </w:rPr>
      </w:pPr>
      <w:r w:rsidRPr="00743F62">
        <w:rPr>
          <w:rFonts w:ascii="Bookman Old Style" w:hAnsi="Bookman Old Style" w:cs="Arial"/>
        </w:rPr>
        <w:t xml:space="preserve">Vrhovne revizorske institucije </w:t>
      </w:r>
      <w:r w:rsidRPr="001E62AF">
        <w:rPr>
          <w:rFonts w:ascii="Bookman Old Style" w:hAnsi="Bookman Old Style" w:cs="Arial"/>
        </w:rPr>
        <w:t>(</w:t>
      </w:r>
      <w:r w:rsidR="00A1699D">
        <w:rPr>
          <w:rFonts w:ascii="Bookman Old Style" w:hAnsi="Bookman Old Style" w:cs="Arial"/>
        </w:rPr>
        <w:t xml:space="preserve">dalje u tekstu: </w:t>
      </w:r>
      <w:r w:rsidRPr="001E62AF">
        <w:rPr>
          <w:rFonts w:ascii="Bookman Old Style" w:hAnsi="Bookman Old Style" w:cs="Arial"/>
        </w:rPr>
        <w:t>VRI)</w:t>
      </w:r>
      <w:r w:rsidRPr="00743F62">
        <w:rPr>
          <w:rFonts w:ascii="Bookman Old Style" w:hAnsi="Bookman Old Style" w:cs="Arial"/>
        </w:rPr>
        <w:t xml:space="preserve"> imaju </w:t>
      </w:r>
      <w:r w:rsidR="00D3790E" w:rsidRPr="00BB79DC">
        <w:rPr>
          <w:rFonts w:ascii="Bookman Old Style" w:hAnsi="Bookman Old Style" w:cs="Arial"/>
        </w:rPr>
        <w:t>ključnu poziciju u procesu demokratske odgovornosti</w:t>
      </w:r>
      <w:r w:rsidR="00D3790E">
        <w:rPr>
          <w:rFonts w:ascii="Bookman Old Style" w:hAnsi="Bookman Old Style" w:cs="Arial"/>
        </w:rPr>
        <w:t xml:space="preserve"> te</w:t>
      </w:r>
      <w:r w:rsidR="00D3790E" w:rsidRPr="00BB79DC">
        <w:rPr>
          <w:rFonts w:ascii="Bookman Old Style" w:hAnsi="Bookman Old Style" w:cs="Arial"/>
        </w:rPr>
        <w:t xml:space="preserve"> građanima, zastupnicima u parlamentu</w:t>
      </w:r>
      <w:r w:rsidR="001A484C">
        <w:rPr>
          <w:rFonts w:ascii="Bookman Old Style" w:hAnsi="Bookman Old Style" w:cs="Arial"/>
        </w:rPr>
        <w:t xml:space="preserve"> i drugim dionicima</w:t>
      </w:r>
      <w:r w:rsidR="00D3790E" w:rsidRPr="00BB79DC">
        <w:rPr>
          <w:rFonts w:ascii="Bookman Old Style" w:hAnsi="Bookman Old Style" w:cs="Arial"/>
        </w:rPr>
        <w:t xml:space="preserve"> </w:t>
      </w:r>
      <w:r w:rsidR="00D3790E">
        <w:rPr>
          <w:rFonts w:ascii="Bookman Old Style" w:hAnsi="Bookman Old Style" w:cs="Arial"/>
        </w:rPr>
        <w:t xml:space="preserve">trebaju </w:t>
      </w:r>
      <w:r w:rsidR="00D3790E" w:rsidRPr="00BB79DC">
        <w:rPr>
          <w:rFonts w:ascii="Bookman Old Style" w:hAnsi="Bookman Old Style" w:cs="Arial"/>
        </w:rPr>
        <w:t xml:space="preserve">pružiti objektivne i neovisne informacije o tome kako </w:t>
      </w:r>
      <w:r w:rsidR="00BC5E08">
        <w:rPr>
          <w:rFonts w:ascii="Bookman Old Style" w:hAnsi="Bookman Old Style" w:cs="Arial"/>
        </w:rPr>
        <w:t xml:space="preserve">su </w:t>
      </w:r>
      <w:r w:rsidRPr="004F7D2B">
        <w:rPr>
          <w:rFonts w:ascii="Bookman Old Style" w:hAnsi="Bookman Old Style" w:cs="Arial"/>
        </w:rPr>
        <w:t>subjekti</w:t>
      </w:r>
      <w:r w:rsidR="00BC5E08" w:rsidRPr="004F7D2B">
        <w:rPr>
          <w:rFonts w:ascii="Bookman Old Style" w:hAnsi="Bookman Old Style" w:cs="Arial"/>
        </w:rPr>
        <w:t xml:space="preserve"> </w:t>
      </w:r>
      <w:r w:rsidR="001E62AF" w:rsidRPr="004F7D2B">
        <w:rPr>
          <w:rFonts w:ascii="Bookman Old Style" w:hAnsi="Bookman Old Style" w:cs="Arial"/>
        </w:rPr>
        <w:t>revizije</w:t>
      </w:r>
      <w:r w:rsidR="001E62AF">
        <w:rPr>
          <w:rFonts w:ascii="Bookman Old Style" w:hAnsi="Bookman Old Style" w:cs="Arial"/>
          <w:b/>
        </w:rPr>
        <w:t xml:space="preserve"> </w:t>
      </w:r>
      <w:r w:rsidR="00BC5E08">
        <w:rPr>
          <w:rFonts w:ascii="Bookman Old Style" w:hAnsi="Bookman Old Style" w:cs="Arial"/>
        </w:rPr>
        <w:t>upravljali odnosno koristili javna sredstva</w:t>
      </w:r>
      <w:r w:rsidR="00D3790E" w:rsidRPr="00BB79DC">
        <w:rPr>
          <w:rFonts w:ascii="Bookman Old Style" w:hAnsi="Bookman Old Style" w:cs="Arial"/>
        </w:rPr>
        <w:t>.</w:t>
      </w:r>
    </w:p>
    <w:p w14:paraId="67AC1B1D" w14:textId="77777777" w:rsidR="00D3790E" w:rsidRPr="003154FA" w:rsidRDefault="00D3790E" w:rsidP="008C06F7">
      <w:pPr>
        <w:ind w:firstLine="708"/>
        <w:rPr>
          <w:rFonts w:ascii="Bookman Old Style" w:hAnsi="Bookman Old Style" w:cs="Arial"/>
        </w:rPr>
      </w:pPr>
    </w:p>
    <w:p w14:paraId="50990FD6" w14:textId="2E965E47" w:rsidR="00D3790E" w:rsidRDefault="00D3790E" w:rsidP="008C06F7">
      <w:pPr>
        <w:pStyle w:val="Obinitekst"/>
        <w:tabs>
          <w:tab w:val="left" w:pos="567"/>
        </w:tabs>
        <w:jc w:val="both"/>
        <w:rPr>
          <w:rFonts w:ascii="Bookman Old Style" w:hAnsi="Bookman Old Style" w:cs="Arial"/>
          <w:sz w:val="24"/>
          <w:szCs w:val="24"/>
        </w:rPr>
      </w:pPr>
      <w:r w:rsidRPr="003154FA">
        <w:rPr>
          <w:rFonts w:ascii="Bookman Old Style" w:hAnsi="Bookman Old Style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54FA">
        <w:rPr>
          <w:rFonts w:ascii="Bookman Old Style" w:hAnsi="Bookman Old Style" w:cs="Arial"/>
          <w:sz w:val="24"/>
          <w:szCs w:val="24"/>
        </w:rPr>
        <w:t>Revizija nije sama sebi svrha</w:t>
      </w:r>
      <w:r w:rsidR="007B749F">
        <w:rPr>
          <w:rFonts w:ascii="Bookman Old Style" w:hAnsi="Bookman Old Style" w:cs="Arial"/>
          <w:sz w:val="24"/>
          <w:szCs w:val="24"/>
        </w:rPr>
        <w:t>,</w:t>
      </w:r>
      <w:r w:rsidRPr="003154FA">
        <w:rPr>
          <w:rFonts w:ascii="Bookman Old Style" w:hAnsi="Bookman Old Style" w:cs="Arial"/>
          <w:sz w:val="24"/>
          <w:szCs w:val="24"/>
        </w:rPr>
        <w:t xml:space="preserve"> nego je jedan od važnijih dijelova kontrolnog sustava u svakoj zemlji, čiji je cilj provjeriti i </w:t>
      </w:r>
      <w:r w:rsidR="00BC5E08">
        <w:rPr>
          <w:rFonts w:ascii="Bookman Old Style" w:hAnsi="Bookman Old Style" w:cs="Arial"/>
          <w:sz w:val="24"/>
          <w:szCs w:val="24"/>
        </w:rPr>
        <w:t>ocijeniti</w:t>
      </w:r>
      <w:r w:rsidRPr="003154FA">
        <w:rPr>
          <w:rFonts w:ascii="Bookman Old Style" w:hAnsi="Bookman Old Style" w:cs="Arial"/>
          <w:sz w:val="24"/>
          <w:szCs w:val="24"/>
        </w:rPr>
        <w:t xml:space="preserve"> pojavljuju li se kod subjekata revizije odstupanja od usvojenih standarda</w:t>
      </w:r>
      <w:r w:rsidR="00CB22B0">
        <w:rPr>
          <w:rFonts w:ascii="Bookman Old Style" w:hAnsi="Bookman Old Style" w:cs="Arial"/>
          <w:sz w:val="24"/>
          <w:szCs w:val="24"/>
        </w:rPr>
        <w:t xml:space="preserve"> poslovanja</w:t>
      </w:r>
      <w:r w:rsidR="00BC5E08">
        <w:rPr>
          <w:rFonts w:ascii="Bookman Old Style" w:hAnsi="Bookman Old Style" w:cs="Arial"/>
          <w:sz w:val="24"/>
          <w:szCs w:val="24"/>
        </w:rPr>
        <w:t xml:space="preserve">, </w:t>
      </w:r>
      <w:r w:rsidR="00CB22B0">
        <w:rPr>
          <w:rFonts w:ascii="Bookman Old Style" w:hAnsi="Bookman Old Style" w:cs="Arial"/>
          <w:sz w:val="24"/>
          <w:szCs w:val="24"/>
        </w:rPr>
        <w:t>posluj</w:t>
      </w:r>
      <w:r w:rsidR="001A484C">
        <w:rPr>
          <w:rFonts w:ascii="Bookman Old Style" w:hAnsi="Bookman Old Style" w:cs="Arial"/>
          <w:sz w:val="24"/>
          <w:szCs w:val="24"/>
        </w:rPr>
        <w:t>u</w:t>
      </w:r>
      <w:r w:rsidR="00CB22B0">
        <w:rPr>
          <w:rFonts w:ascii="Bookman Old Style" w:hAnsi="Bookman Old Style" w:cs="Arial"/>
          <w:sz w:val="24"/>
          <w:szCs w:val="24"/>
        </w:rPr>
        <w:t xml:space="preserve"> li</w:t>
      </w:r>
      <w:r w:rsidR="00BC5E08">
        <w:rPr>
          <w:rFonts w:ascii="Bookman Old Style" w:hAnsi="Bookman Old Style" w:cs="Arial"/>
          <w:sz w:val="24"/>
          <w:szCs w:val="24"/>
        </w:rPr>
        <w:t xml:space="preserve"> </w:t>
      </w:r>
      <w:r w:rsidR="001E62AF">
        <w:rPr>
          <w:rFonts w:ascii="Bookman Old Style" w:hAnsi="Bookman Old Style" w:cs="Arial"/>
          <w:sz w:val="24"/>
          <w:szCs w:val="24"/>
        </w:rPr>
        <w:t>subjekti revizije u</w:t>
      </w:r>
      <w:r w:rsidR="0042251B" w:rsidRPr="00743F62">
        <w:rPr>
          <w:rFonts w:ascii="Bookman Old Style" w:eastAsia="Times New Roman" w:hAnsi="Bookman Old Style" w:cs="Arial"/>
          <w:b/>
          <w:sz w:val="24"/>
          <w:szCs w:val="24"/>
          <w:lang w:eastAsia="hr-HR"/>
        </w:rPr>
        <w:t xml:space="preserve"> </w:t>
      </w:r>
      <w:r w:rsidR="0042251B" w:rsidRPr="0042251B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skladu s propisima, djelotvorno, svrsishodno </w:t>
      </w:r>
      <w:r w:rsidR="0042251B" w:rsidRPr="001E62AF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i </w:t>
      </w:r>
      <w:r w:rsidR="00F95745" w:rsidRPr="001E62AF">
        <w:rPr>
          <w:rFonts w:ascii="Bookman Old Style" w:eastAsia="Times New Roman" w:hAnsi="Bookman Old Style" w:cs="Arial"/>
          <w:sz w:val="24"/>
          <w:szCs w:val="24"/>
          <w:lang w:eastAsia="hr-HR"/>
        </w:rPr>
        <w:t>ekonomično</w:t>
      </w:r>
      <w:r w:rsidR="0042251B" w:rsidRPr="00743F62">
        <w:rPr>
          <w:rFonts w:ascii="Bookman Old Style" w:eastAsia="Times New Roman" w:hAnsi="Bookman Old Style" w:cs="Arial"/>
          <w:b/>
          <w:sz w:val="24"/>
          <w:szCs w:val="24"/>
          <w:lang w:eastAsia="hr-HR"/>
        </w:rPr>
        <w:t xml:space="preserve"> </w:t>
      </w:r>
      <w:r w:rsidR="00CB22B0">
        <w:rPr>
          <w:rFonts w:ascii="Bookman Old Style" w:hAnsi="Bookman Old Style" w:cs="Arial"/>
          <w:sz w:val="24"/>
          <w:szCs w:val="24"/>
        </w:rPr>
        <w:t>te dati naloge i preporuke</w:t>
      </w:r>
      <w:r w:rsidRPr="003154FA">
        <w:rPr>
          <w:rFonts w:ascii="Bookman Old Style" w:hAnsi="Bookman Old Style" w:cs="Arial"/>
          <w:sz w:val="24"/>
          <w:szCs w:val="24"/>
        </w:rPr>
        <w:t xml:space="preserve"> radi poduzimanja odgovarajućih </w:t>
      </w:r>
      <w:r w:rsidR="001A484C">
        <w:rPr>
          <w:rFonts w:ascii="Bookman Old Style" w:hAnsi="Bookman Old Style" w:cs="Arial"/>
          <w:sz w:val="24"/>
          <w:szCs w:val="24"/>
        </w:rPr>
        <w:t>aktivnosti</w:t>
      </w:r>
      <w:r w:rsidRPr="003154FA">
        <w:rPr>
          <w:rFonts w:ascii="Bookman Old Style" w:hAnsi="Bookman Old Style" w:cs="Arial"/>
          <w:sz w:val="24"/>
          <w:szCs w:val="24"/>
        </w:rPr>
        <w:t xml:space="preserve"> za otklanjanje utvrđenih nepravilnosti i osigura</w:t>
      </w:r>
      <w:r>
        <w:rPr>
          <w:rFonts w:ascii="Bookman Old Style" w:hAnsi="Bookman Old Style" w:cs="Arial"/>
          <w:sz w:val="24"/>
          <w:szCs w:val="24"/>
        </w:rPr>
        <w:t>vanja pred</w:t>
      </w:r>
      <w:r w:rsidRPr="003154FA">
        <w:rPr>
          <w:rFonts w:ascii="Bookman Old Style" w:hAnsi="Bookman Old Style" w:cs="Arial"/>
          <w:sz w:val="24"/>
          <w:szCs w:val="24"/>
        </w:rPr>
        <w:t>uvjet</w:t>
      </w:r>
      <w:r>
        <w:rPr>
          <w:rFonts w:ascii="Bookman Old Style" w:hAnsi="Bookman Old Style" w:cs="Arial"/>
          <w:sz w:val="24"/>
          <w:szCs w:val="24"/>
        </w:rPr>
        <w:t>a</w:t>
      </w:r>
      <w:r w:rsidRPr="003154FA">
        <w:rPr>
          <w:rFonts w:ascii="Bookman Old Style" w:hAnsi="Bookman Old Style" w:cs="Arial"/>
          <w:sz w:val="24"/>
          <w:szCs w:val="24"/>
        </w:rPr>
        <w:t xml:space="preserve"> </w:t>
      </w:r>
      <w:r w:rsidR="001A484C">
        <w:rPr>
          <w:rFonts w:ascii="Bookman Old Style" w:hAnsi="Bookman Old Style" w:cs="Arial"/>
          <w:sz w:val="24"/>
          <w:szCs w:val="24"/>
        </w:rPr>
        <w:t>kako se nepravilnosti i propusti ne bi pon</w:t>
      </w:r>
      <w:r w:rsidR="00B42CFE">
        <w:rPr>
          <w:rFonts w:ascii="Bookman Old Style" w:hAnsi="Bookman Old Style" w:cs="Arial"/>
          <w:sz w:val="24"/>
          <w:szCs w:val="24"/>
        </w:rPr>
        <w:t>a</w:t>
      </w:r>
      <w:r w:rsidR="001A484C">
        <w:rPr>
          <w:rFonts w:ascii="Bookman Old Style" w:hAnsi="Bookman Old Style" w:cs="Arial"/>
          <w:sz w:val="24"/>
          <w:szCs w:val="24"/>
        </w:rPr>
        <w:t>v</w:t>
      </w:r>
      <w:r w:rsidR="00A1699D">
        <w:rPr>
          <w:rFonts w:ascii="Bookman Old Style" w:hAnsi="Bookman Old Style" w:cs="Arial"/>
          <w:sz w:val="24"/>
          <w:szCs w:val="24"/>
        </w:rPr>
        <w:t>ljali</w:t>
      </w:r>
      <w:r w:rsidRPr="003154FA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Osim toga, </w:t>
      </w:r>
      <w:r w:rsidR="001A484C">
        <w:rPr>
          <w:rFonts w:ascii="Bookman Old Style" w:hAnsi="Bookman Old Style" w:cs="Arial"/>
          <w:sz w:val="24"/>
          <w:szCs w:val="24"/>
        </w:rPr>
        <w:t>VRI</w:t>
      </w:r>
      <w:r w:rsidR="008619DE">
        <w:rPr>
          <w:rFonts w:ascii="Bookman Old Style" w:hAnsi="Bookman Old Style" w:cs="Arial"/>
          <w:sz w:val="24"/>
          <w:szCs w:val="24"/>
        </w:rPr>
        <w:t>-jevi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B22B0">
        <w:rPr>
          <w:rFonts w:ascii="Bookman Old Style" w:hAnsi="Bookman Old Style" w:cs="Arial"/>
          <w:sz w:val="24"/>
          <w:szCs w:val="24"/>
        </w:rPr>
        <w:t xml:space="preserve">trebaju u interesu javnosti </w:t>
      </w:r>
      <w:r>
        <w:rPr>
          <w:rFonts w:ascii="Bookman Old Style" w:hAnsi="Bookman Old Style" w:cs="Arial"/>
          <w:sz w:val="24"/>
          <w:szCs w:val="24"/>
        </w:rPr>
        <w:t xml:space="preserve">pokretati promjene </w:t>
      </w:r>
      <w:r w:rsidR="0046669D" w:rsidRPr="004F7D2B">
        <w:rPr>
          <w:rFonts w:ascii="Bookman Old Style" w:eastAsia="Times New Roman" w:hAnsi="Bookman Old Style" w:cs="Arial"/>
          <w:sz w:val="24"/>
          <w:szCs w:val="24"/>
          <w:lang w:eastAsia="hr-HR"/>
        </w:rPr>
        <w:t>u životu građana</w:t>
      </w:r>
      <w:r w:rsidR="0046669D">
        <w:rPr>
          <w:rFonts w:ascii="Bookman Old Style" w:eastAsia="Times New Roman" w:hAnsi="Bookman Old Style" w:cs="Arial"/>
          <w:sz w:val="24"/>
          <w:szCs w:val="24"/>
          <w:lang w:eastAsia="hr-HR"/>
        </w:rPr>
        <w:t>.</w:t>
      </w:r>
      <w:r w:rsidR="0046669D" w:rsidRPr="0046669D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14:paraId="1B015897" w14:textId="298D17DB" w:rsidR="00D3790E" w:rsidRDefault="00D3790E" w:rsidP="008C06F7">
      <w:pPr>
        <w:pStyle w:val="Obinitekst"/>
        <w:ind w:firstLine="567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Stupanj u kojem su </w:t>
      </w:r>
      <w:r w:rsidR="00081850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VRI</w:t>
      </w:r>
      <w:r w:rsidR="008619DE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-jevi</w:t>
      </w:r>
      <w:r w:rsidRPr="003B2C93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sposobn</w:t>
      </w:r>
      <w:r w:rsidR="008619DE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i</w:t>
      </w:r>
      <w:r w:rsidRPr="003B2C93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utjecati na </w:t>
      </w:r>
      <w:r w:rsidR="00081850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promjene u </w:t>
      </w:r>
      <w:r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život</w:t>
      </w:r>
      <w:r w:rsidR="00081850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u</w:t>
      </w:r>
      <w:r w:rsidR="008619DE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građana ovisi o svakom pojedinom</w:t>
      </w:r>
      <w:r w:rsidRPr="003B2C93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VRI</w:t>
      </w:r>
      <w:r w:rsidR="008619DE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-ju odnosno kvaliteti njegova</w:t>
      </w:r>
      <w:r w:rsidR="00981ABE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rada</w:t>
      </w:r>
      <w:r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. Taj se utjecaj može ostvariti primjenom 12 načela raspoređenih u tri grupe</w:t>
      </w:r>
      <w:r w:rsidRPr="003B2C93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:</w:t>
      </w:r>
      <w:r>
        <w:rPr>
          <w:rStyle w:val="Referencafusnote"/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footnoteReference w:id="1"/>
      </w:r>
    </w:p>
    <w:p w14:paraId="25AC4B59" w14:textId="755C9936" w:rsidR="00CB22B0" w:rsidRPr="00CB22B0" w:rsidRDefault="00CB22B0" w:rsidP="00E47960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i/>
          <w:color w:val="212529"/>
        </w:rPr>
      </w:pPr>
      <w:r w:rsidRPr="00CB22B0">
        <w:rPr>
          <w:rFonts w:ascii="Bookman Old Style" w:hAnsi="Bookman Old Style" w:cs="Arial"/>
          <w:i/>
          <w:color w:val="212529"/>
        </w:rPr>
        <w:t xml:space="preserve">jačanje odgovornosti, transparentnosti i integriteta subjekata u javnom sektoru </w:t>
      </w:r>
    </w:p>
    <w:p w14:paraId="6B963503" w14:textId="103CB831" w:rsidR="00CB22B0" w:rsidRPr="00CB22B0" w:rsidRDefault="00A1699D" w:rsidP="00E47960">
      <w:pPr>
        <w:pStyle w:val="Obinitekst"/>
        <w:numPr>
          <w:ilvl w:val="0"/>
          <w:numId w:val="9"/>
        </w:numPr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i/>
          <w:color w:val="212529"/>
          <w:sz w:val="24"/>
          <w:szCs w:val="24"/>
        </w:rPr>
        <w:t>stalno pokazivanje</w:t>
      </w:r>
      <w:r w:rsidR="00CB22B0" w:rsidRPr="00CB22B0">
        <w:rPr>
          <w:rFonts w:ascii="Bookman Old Style" w:hAnsi="Bookman Old Style" w:cs="Arial"/>
          <w:i/>
          <w:color w:val="212529"/>
          <w:sz w:val="24"/>
          <w:szCs w:val="24"/>
        </w:rPr>
        <w:t xml:space="preserve"> važnosti </w:t>
      </w:r>
      <w:r>
        <w:rPr>
          <w:rFonts w:ascii="Bookman Old Style" w:hAnsi="Bookman Old Style" w:cs="Arial"/>
          <w:i/>
          <w:color w:val="212529"/>
          <w:sz w:val="24"/>
          <w:szCs w:val="24"/>
        </w:rPr>
        <w:t xml:space="preserve">VRI </w:t>
      </w:r>
      <w:r w:rsidR="00CB22B0">
        <w:rPr>
          <w:rFonts w:ascii="Bookman Old Style" w:hAnsi="Bookman Old Style" w:cs="Arial"/>
          <w:i/>
          <w:color w:val="212529"/>
          <w:sz w:val="24"/>
          <w:szCs w:val="24"/>
        </w:rPr>
        <w:t xml:space="preserve">za </w:t>
      </w:r>
      <w:r w:rsidR="00CB22B0" w:rsidRPr="00CB22B0">
        <w:rPr>
          <w:rFonts w:ascii="Bookman Old Style" w:hAnsi="Bookman Old Style" w:cs="Arial"/>
          <w:i/>
          <w:color w:val="212529"/>
          <w:sz w:val="24"/>
          <w:szCs w:val="24"/>
        </w:rPr>
        <w:t>građan</w:t>
      </w:r>
      <w:r w:rsidR="00CB22B0">
        <w:rPr>
          <w:rFonts w:ascii="Bookman Old Style" w:hAnsi="Bookman Old Style" w:cs="Arial"/>
          <w:i/>
          <w:color w:val="212529"/>
          <w:sz w:val="24"/>
          <w:szCs w:val="24"/>
        </w:rPr>
        <w:t>e</w:t>
      </w:r>
      <w:r w:rsidR="00CB22B0" w:rsidRPr="00CB22B0">
        <w:rPr>
          <w:rFonts w:ascii="Bookman Old Style" w:hAnsi="Bookman Old Style" w:cs="Arial"/>
          <w:i/>
          <w:color w:val="212529"/>
          <w:sz w:val="24"/>
          <w:szCs w:val="24"/>
        </w:rPr>
        <w:t>, parlament i drug</w:t>
      </w:r>
      <w:r w:rsidR="00CB22B0">
        <w:rPr>
          <w:rFonts w:ascii="Bookman Old Style" w:hAnsi="Bookman Old Style" w:cs="Arial"/>
          <w:i/>
          <w:color w:val="212529"/>
          <w:sz w:val="24"/>
          <w:szCs w:val="24"/>
        </w:rPr>
        <w:t>e</w:t>
      </w:r>
      <w:r w:rsidR="00CB22B0" w:rsidRPr="00CB22B0">
        <w:rPr>
          <w:rFonts w:ascii="Bookman Old Style" w:hAnsi="Bookman Old Style" w:cs="Arial"/>
          <w:i/>
          <w:color w:val="212529"/>
          <w:sz w:val="24"/>
          <w:szCs w:val="24"/>
        </w:rPr>
        <w:t xml:space="preserve"> dioni</w:t>
      </w:r>
      <w:r w:rsidR="00CB22B0">
        <w:rPr>
          <w:rFonts w:ascii="Bookman Old Style" w:hAnsi="Bookman Old Style" w:cs="Arial"/>
          <w:i/>
          <w:color w:val="212529"/>
          <w:sz w:val="24"/>
          <w:szCs w:val="24"/>
        </w:rPr>
        <w:t>ke</w:t>
      </w:r>
    </w:p>
    <w:p w14:paraId="19A4FAC4" w14:textId="0E0F70A9" w:rsidR="00CB22B0" w:rsidRPr="00CB22B0" w:rsidRDefault="00CB22B0" w:rsidP="00E47960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i/>
          <w:color w:val="212529"/>
        </w:rPr>
      </w:pPr>
      <w:r w:rsidRPr="00CB22B0">
        <w:rPr>
          <w:rFonts w:ascii="Bookman Old Style" w:hAnsi="Bookman Old Style" w:cs="Arial"/>
          <w:i/>
          <w:color w:val="212529"/>
        </w:rPr>
        <w:t>staln</w:t>
      </w:r>
      <w:r w:rsidR="00081850">
        <w:rPr>
          <w:rFonts w:ascii="Bookman Old Style" w:hAnsi="Bookman Old Style" w:cs="Arial"/>
          <w:i/>
          <w:color w:val="212529"/>
        </w:rPr>
        <w:t>a</w:t>
      </w:r>
      <w:r w:rsidRPr="00CB22B0">
        <w:rPr>
          <w:rFonts w:ascii="Bookman Old Style" w:hAnsi="Bookman Old Style" w:cs="Arial"/>
          <w:i/>
          <w:color w:val="212529"/>
        </w:rPr>
        <w:t xml:space="preserve"> težnj</w:t>
      </w:r>
      <w:r w:rsidR="00081850">
        <w:rPr>
          <w:rFonts w:ascii="Bookman Old Style" w:hAnsi="Bookman Old Style" w:cs="Arial"/>
          <w:i/>
          <w:color w:val="212529"/>
        </w:rPr>
        <w:t>a</w:t>
      </w:r>
      <w:r w:rsidRPr="00CB22B0">
        <w:rPr>
          <w:rFonts w:ascii="Bookman Old Style" w:hAnsi="Bookman Old Style" w:cs="Arial"/>
          <w:i/>
          <w:color w:val="212529"/>
        </w:rPr>
        <w:t xml:space="preserve"> da VRI bude uzorna organizacija koja će biti primjer drugima</w:t>
      </w:r>
      <w:r w:rsidR="00081850">
        <w:rPr>
          <w:rFonts w:ascii="Bookman Old Style" w:hAnsi="Bookman Old Style" w:cs="Arial"/>
          <w:i/>
          <w:color w:val="212529"/>
        </w:rPr>
        <w:t>.</w:t>
      </w:r>
      <w:r w:rsidRPr="00CB22B0">
        <w:rPr>
          <w:rFonts w:ascii="Bookman Old Style" w:hAnsi="Bookman Old Style" w:cs="Arial"/>
          <w:i/>
          <w:color w:val="212529"/>
        </w:rPr>
        <w:t xml:space="preserve"> </w:t>
      </w:r>
    </w:p>
    <w:p w14:paraId="23233B41" w14:textId="27B2DE00" w:rsidR="00CB22B0" w:rsidRDefault="00CB22B0" w:rsidP="00CB22B0">
      <w:pPr>
        <w:pStyle w:val="Obinitekst"/>
        <w:ind w:left="1287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</w:p>
    <w:p w14:paraId="5825EC72" w14:textId="11396177" w:rsidR="006545C9" w:rsidRPr="006545C9" w:rsidRDefault="006545C9" w:rsidP="006545C9">
      <w:pPr>
        <w:pStyle w:val="Obinitekst"/>
        <w:ind w:firstLine="709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Svrha ovih Smjernica je primjenom načela utvrđenih </w:t>
      </w:r>
      <w:r w:rsidR="007B757D">
        <w:rPr>
          <w:rFonts w:ascii="Bookman Old Style" w:hAnsi="Bookman Old Style" w:cs="Arial"/>
          <w:i/>
          <w:color w:val="212529"/>
          <w:sz w:val="24"/>
          <w:szCs w:val="24"/>
          <w:shd w:val="clear" w:color="auto" w:fill="FFFFFF"/>
        </w:rPr>
        <w:t>INTOSAI-P –</w:t>
      </w:r>
      <w:r w:rsidRPr="00005B07">
        <w:rPr>
          <w:rFonts w:ascii="Bookman Old Style" w:hAnsi="Bookman Old Style" w:cs="Arial"/>
          <w:i/>
          <w:color w:val="212529"/>
          <w:sz w:val="24"/>
          <w:szCs w:val="24"/>
          <w:shd w:val="clear" w:color="auto" w:fill="FFFFFF"/>
        </w:rPr>
        <w:t xml:space="preserve"> 12 – Vrijednosti i koristi od VRI</w:t>
      </w:r>
      <w:r w:rsidR="008619DE">
        <w:rPr>
          <w:rFonts w:ascii="Bookman Old Style" w:hAnsi="Bookman Old Style" w:cs="Arial"/>
          <w:i/>
          <w:color w:val="212529"/>
          <w:sz w:val="24"/>
          <w:szCs w:val="24"/>
          <w:shd w:val="clear" w:color="auto" w:fill="FFFFFF"/>
        </w:rPr>
        <w:t>-jeva</w:t>
      </w:r>
      <w:r w:rsidRPr="00005B07">
        <w:rPr>
          <w:rFonts w:ascii="Bookman Old Style" w:hAnsi="Bookman Old Style" w:cs="Arial"/>
          <w:i/>
          <w:color w:val="212529"/>
          <w:sz w:val="24"/>
          <w:szCs w:val="24"/>
          <w:shd w:val="clear" w:color="auto" w:fill="FFFFFF"/>
        </w:rPr>
        <w:t xml:space="preserve"> – činjenje razlika u životu građana,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</w:t>
      </w:r>
      <w:r w:rsidR="00081850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utvrditi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preduvjete za praćenje učinkovitosti te postizanja izvrsnosti u radu </w:t>
      </w:r>
      <w:r w:rsidR="00081850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Državnog ureda za reviziju (dalje u tekstu: Ured)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.</w:t>
      </w:r>
    </w:p>
    <w:p w14:paraId="41ECA45C" w14:textId="77777777" w:rsidR="006545C9" w:rsidRPr="006545C9" w:rsidRDefault="006545C9" w:rsidP="006545C9">
      <w:pPr>
        <w:pStyle w:val="Obinitekst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</w:p>
    <w:p w14:paraId="2E6A3A2F" w14:textId="2FF3E081" w:rsidR="006545C9" w:rsidRPr="006545C9" w:rsidRDefault="006545C9" w:rsidP="006545C9">
      <w:pPr>
        <w:pStyle w:val="Obinitekst"/>
        <w:ind w:firstLine="709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U Smjernicama su naveden</w:t>
      </w:r>
      <w:r w:rsidR="00081850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a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načela (elementi), indikatori i nositelji odnosno zaposlenici koji tij</w:t>
      </w:r>
      <w:r w:rsidR="007B749F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ekom godine </w:t>
      </w:r>
      <w:r w:rsidR="00A1699D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imaju obvezu </w:t>
      </w:r>
      <w:r w:rsidR="007B749F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prikuplja</w:t>
      </w:r>
      <w:r w:rsidR="00A1699D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ti</w:t>
      </w:r>
      <w:r w:rsidR="007B749F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podatke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o indikatorima na temelju kojih se koncem godine </w:t>
      </w:r>
      <w:r w:rsidR="00A1699D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treba dati 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ocjen</w:t>
      </w:r>
      <w:r w:rsidR="00A1699D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a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učinkovitost Ureda. </w:t>
      </w:r>
      <w:r w:rsidR="00005B07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Rezultati ocjene učinkovitosti bit će predstavljeni u godišnjem izvješću o radu Ureda te objavljeni na mrežnim stranicama.</w:t>
      </w:r>
    </w:p>
    <w:p w14:paraId="3C46F1F8" w14:textId="77777777" w:rsidR="006545C9" w:rsidRPr="006545C9" w:rsidRDefault="006545C9" w:rsidP="006545C9">
      <w:pPr>
        <w:pStyle w:val="Obinitekst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</w:p>
    <w:p w14:paraId="08BD8938" w14:textId="48BF0FF1" w:rsidR="006545C9" w:rsidRDefault="006545C9" w:rsidP="006545C9">
      <w:pPr>
        <w:pStyle w:val="Obinitekst"/>
        <w:ind w:firstLine="709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Podaci se popunjavaju tijekom godine putem Google </w:t>
      </w:r>
      <w:r w:rsidR="004F3BFB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alat</w:t>
      </w:r>
      <w:r w:rsidR="007B757D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a</w:t>
      </w:r>
      <w:r w:rsidR="004F3BFB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za društvena istraživanja </w:t>
      </w:r>
      <w:r w:rsidR="00A1699D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- </w:t>
      </w:r>
      <w:r w:rsidR="004F3BFB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putem upitnika</w:t>
      </w:r>
      <w:r w:rsidR="009A4996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(točke 2, 4, 5, 6, 7, 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8, 9, 10, 11 i 12) i tablica ili izvještaja (točke 1, 3, 1</w:t>
      </w:r>
      <w:r w:rsidR="00D66588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3, 14, 15, 16, 17, 18 i 19) koji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se dostavlja</w:t>
      </w:r>
      <w:r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ju zamjenici </w:t>
      </w:r>
      <w:r w:rsidR="007B757D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 </w:t>
      </w:r>
      <w:r w:rsidR="00D66588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</w:t>
      </w:r>
      <w:r w:rsidR="00A1699D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glavnoga državnog revizora (dalje u tekstu: GDR),</w:t>
      </w:r>
      <w:r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najkasnije do 15.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veljače tekuće godine za prethodnu</w:t>
      </w:r>
      <w:r w:rsidR="00081850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godinu</w:t>
      </w:r>
      <w:r w:rsidRPr="006545C9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.</w:t>
      </w:r>
    </w:p>
    <w:p w14:paraId="63B3F088" w14:textId="7E5843BA" w:rsidR="00081850" w:rsidRDefault="00081850" w:rsidP="006545C9">
      <w:pPr>
        <w:pStyle w:val="Obinitekst"/>
        <w:ind w:firstLine="709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</w:p>
    <w:p w14:paraId="1B2B3D25" w14:textId="77777777" w:rsidR="00081850" w:rsidRDefault="00081850" w:rsidP="006545C9">
      <w:pPr>
        <w:pStyle w:val="Obinitekst"/>
        <w:ind w:firstLine="709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</w:p>
    <w:p w14:paraId="2FCDBB03" w14:textId="6E839CB4" w:rsidR="00CB22B0" w:rsidRPr="00CB22B0" w:rsidRDefault="00CB22B0" w:rsidP="00CB22B0">
      <w:pPr>
        <w:pStyle w:val="Naslov1"/>
        <w:rPr>
          <w:rFonts w:ascii="Bookman Old Style" w:hAnsi="Bookman Old Style"/>
          <w:sz w:val="28"/>
          <w:szCs w:val="28"/>
          <w:shd w:val="clear" w:color="auto" w:fill="FFFFFF"/>
          <w:lang w:val="hr-HR"/>
        </w:rPr>
      </w:pPr>
      <w:bookmarkStart w:id="2" w:name="_Toc119417321"/>
      <w:r>
        <w:rPr>
          <w:rFonts w:ascii="Bookman Old Style" w:hAnsi="Bookman Old Style"/>
          <w:sz w:val="28"/>
          <w:szCs w:val="28"/>
          <w:shd w:val="clear" w:color="auto" w:fill="FFFFFF"/>
          <w:lang w:val="hr-HR"/>
        </w:rPr>
        <w:lastRenderedPageBreak/>
        <w:t>Načela koja osiguravaju preduvjete za promjene u životu građana</w:t>
      </w:r>
      <w:bookmarkEnd w:id="2"/>
    </w:p>
    <w:p w14:paraId="542401D6" w14:textId="77777777" w:rsidR="00CB22B0" w:rsidRDefault="00CB22B0" w:rsidP="00CB22B0">
      <w:pPr>
        <w:pStyle w:val="Obinitekst"/>
        <w:ind w:left="567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</w:p>
    <w:p w14:paraId="10E5B99D" w14:textId="7868CC95" w:rsidR="00D3790E" w:rsidRPr="004F7D2B" w:rsidRDefault="00D3790E" w:rsidP="00E4796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rFonts w:ascii="Bookman Old Style" w:hAnsi="Bookman Old Style" w:cs="Arial"/>
          <w:i/>
          <w:color w:val="212529"/>
        </w:rPr>
      </w:pPr>
      <w:r w:rsidRPr="00F663EF">
        <w:rPr>
          <w:rFonts w:ascii="Bookman Old Style" w:hAnsi="Bookman Old Style" w:cs="Arial"/>
          <w:i/>
          <w:color w:val="212529"/>
        </w:rPr>
        <w:t xml:space="preserve">Jačanje odgovornosti, transparentnosti i integriteta </w:t>
      </w:r>
      <w:r w:rsidR="0043020E" w:rsidRPr="004F7D2B">
        <w:rPr>
          <w:rFonts w:ascii="Bookman Old Style" w:hAnsi="Bookman Old Style" w:cs="Arial"/>
          <w:i/>
          <w:color w:val="212529"/>
        </w:rPr>
        <w:t xml:space="preserve">subjekata u javnom sektoru </w:t>
      </w:r>
      <w:r w:rsidRPr="004F7D2B">
        <w:rPr>
          <w:rFonts w:ascii="Bookman Old Style" w:hAnsi="Bookman Old Style" w:cs="Arial"/>
          <w:i/>
          <w:color w:val="212529"/>
        </w:rPr>
        <w:t xml:space="preserve"> </w:t>
      </w:r>
    </w:p>
    <w:p w14:paraId="580E6C4A" w14:textId="22BB69FF" w:rsidR="00D3790E" w:rsidRDefault="00D3790E" w:rsidP="008C06F7">
      <w:pPr>
        <w:pStyle w:val="StandardWeb"/>
        <w:shd w:val="clear" w:color="auto" w:fill="FFFFFF"/>
        <w:tabs>
          <w:tab w:val="left" w:pos="2410"/>
        </w:tabs>
        <w:spacing w:before="0" w:beforeAutospacing="0" w:after="0" w:afterAutospacing="0"/>
        <w:ind w:left="2410" w:hanging="1276"/>
        <w:jc w:val="both"/>
        <w:textAlignment w:val="baseline"/>
        <w:rPr>
          <w:rFonts w:ascii="Bookman Old Style" w:hAnsi="Bookman Old Style" w:cs="Arial"/>
          <w:color w:val="212529"/>
        </w:rPr>
      </w:pPr>
      <w:r w:rsidRPr="00B534CF">
        <w:rPr>
          <w:rFonts w:ascii="Bookman Old Style" w:hAnsi="Bookman Old Style" w:cs="Arial"/>
          <w:color w:val="212529"/>
        </w:rPr>
        <w:t>Načelo 1:</w:t>
      </w:r>
      <w:r>
        <w:rPr>
          <w:rFonts w:ascii="Bookman Old Style" w:hAnsi="Bookman Old Style" w:cs="Arial"/>
          <w:color w:val="212529"/>
        </w:rPr>
        <w:tab/>
        <w:t>o</w:t>
      </w:r>
      <w:r w:rsidRPr="00B534CF">
        <w:rPr>
          <w:rFonts w:ascii="Bookman Old Style" w:hAnsi="Bookman Old Style" w:cs="Arial"/>
          <w:color w:val="212529"/>
        </w:rPr>
        <w:t xml:space="preserve">čuvanje neovisnosti </w:t>
      </w:r>
      <w:r>
        <w:rPr>
          <w:rFonts w:ascii="Bookman Old Style" w:hAnsi="Bookman Old Style" w:cs="Arial"/>
          <w:color w:val="212529"/>
        </w:rPr>
        <w:t>VRI</w:t>
      </w:r>
      <w:r w:rsidR="008619DE">
        <w:rPr>
          <w:rFonts w:ascii="Bookman Old Style" w:hAnsi="Bookman Old Style" w:cs="Arial"/>
          <w:color w:val="212529"/>
        </w:rPr>
        <w:t>-ja</w:t>
      </w:r>
    </w:p>
    <w:p w14:paraId="3C5D2BD3" w14:textId="77777777" w:rsidR="00D3790E" w:rsidRDefault="00D3790E" w:rsidP="008C06F7">
      <w:pPr>
        <w:pStyle w:val="StandardWeb"/>
        <w:shd w:val="clear" w:color="auto" w:fill="FFFFFF"/>
        <w:tabs>
          <w:tab w:val="left" w:pos="2410"/>
        </w:tabs>
        <w:spacing w:before="0" w:beforeAutospacing="0" w:after="0" w:afterAutospacing="0"/>
        <w:ind w:left="2410" w:hanging="1276"/>
        <w:jc w:val="both"/>
        <w:textAlignment w:val="baseline"/>
        <w:rPr>
          <w:rFonts w:ascii="Bookman Old Style" w:hAnsi="Bookman Old Style" w:cs="Arial"/>
          <w:color w:val="212529"/>
        </w:rPr>
      </w:pPr>
      <w:r w:rsidRPr="00B534CF">
        <w:rPr>
          <w:rFonts w:ascii="Bookman Old Style" w:hAnsi="Bookman Old Style" w:cs="Arial"/>
          <w:color w:val="212529"/>
        </w:rPr>
        <w:t>Načelo 2:</w:t>
      </w:r>
      <w:r>
        <w:rPr>
          <w:rFonts w:ascii="Bookman Old Style" w:hAnsi="Bookman Old Style" w:cs="Arial"/>
          <w:color w:val="212529"/>
        </w:rPr>
        <w:tab/>
        <w:t>p</w:t>
      </w:r>
      <w:r w:rsidRPr="00B534CF">
        <w:rPr>
          <w:rFonts w:ascii="Bookman Old Style" w:hAnsi="Bookman Old Style" w:cs="Arial"/>
          <w:color w:val="212529"/>
        </w:rPr>
        <w:t>rovođenje revizija kako bi se osigural</w:t>
      </w:r>
      <w:r>
        <w:rPr>
          <w:rFonts w:ascii="Bookman Old Style" w:hAnsi="Bookman Old Style" w:cs="Arial"/>
          <w:color w:val="212529"/>
        </w:rPr>
        <w:t xml:space="preserve">a odgovornost </w:t>
      </w:r>
      <w:r w:rsidRPr="00B534CF">
        <w:rPr>
          <w:rFonts w:ascii="Bookman Old Style" w:hAnsi="Bookman Old Style" w:cs="Arial"/>
          <w:color w:val="212529"/>
        </w:rPr>
        <w:t>subjek</w:t>
      </w:r>
      <w:r>
        <w:rPr>
          <w:rFonts w:ascii="Bookman Old Style" w:hAnsi="Bookman Old Style" w:cs="Arial"/>
          <w:color w:val="212529"/>
        </w:rPr>
        <w:t>ata revizije</w:t>
      </w:r>
      <w:r w:rsidRPr="00B534CF">
        <w:rPr>
          <w:rFonts w:ascii="Bookman Old Style" w:hAnsi="Bookman Old Style" w:cs="Arial"/>
          <w:color w:val="212529"/>
        </w:rPr>
        <w:t xml:space="preserve"> za upravljanje i korištenje javnih resursa</w:t>
      </w:r>
      <w:r>
        <w:rPr>
          <w:rFonts w:ascii="Bookman Old Style" w:hAnsi="Bookman Old Style" w:cs="Arial"/>
          <w:color w:val="212529"/>
        </w:rPr>
        <w:t xml:space="preserve"> </w:t>
      </w:r>
    </w:p>
    <w:p w14:paraId="5D67086E" w14:textId="65E8411B" w:rsidR="00D3790E" w:rsidRDefault="00D3790E" w:rsidP="008C06F7">
      <w:pPr>
        <w:pStyle w:val="StandardWeb"/>
        <w:shd w:val="clear" w:color="auto" w:fill="FFFFFF"/>
        <w:tabs>
          <w:tab w:val="left" w:pos="2410"/>
        </w:tabs>
        <w:spacing w:before="0" w:beforeAutospacing="0" w:after="0" w:afterAutospacing="0"/>
        <w:ind w:left="2410" w:hanging="1276"/>
        <w:jc w:val="both"/>
        <w:textAlignment w:val="baseline"/>
        <w:rPr>
          <w:rFonts w:ascii="Bookman Old Style" w:hAnsi="Bookman Old Style" w:cs="Arial"/>
          <w:color w:val="212529"/>
        </w:rPr>
      </w:pPr>
      <w:r w:rsidRPr="00B534CF">
        <w:rPr>
          <w:rFonts w:ascii="Bookman Old Style" w:hAnsi="Bookman Old Style" w:cs="Arial"/>
          <w:color w:val="212529"/>
        </w:rPr>
        <w:t>Načelo 3:</w:t>
      </w:r>
      <w:r>
        <w:rPr>
          <w:rFonts w:ascii="Bookman Old Style" w:hAnsi="Bookman Old Style" w:cs="Arial"/>
          <w:color w:val="212529"/>
        </w:rPr>
        <w:tab/>
        <w:t>o</w:t>
      </w:r>
      <w:r w:rsidRPr="00B534CF">
        <w:rPr>
          <w:rFonts w:ascii="Bookman Old Style" w:hAnsi="Bookman Old Style" w:cs="Arial"/>
          <w:color w:val="212529"/>
        </w:rPr>
        <w:t xml:space="preserve">mogućavanje onima koji su zaduženi za upravljanje </w:t>
      </w:r>
      <w:r>
        <w:rPr>
          <w:rFonts w:ascii="Bookman Old Style" w:hAnsi="Bookman Old Style" w:cs="Arial"/>
          <w:color w:val="212529"/>
        </w:rPr>
        <w:t>subjektima u javno</w:t>
      </w:r>
      <w:r w:rsidRPr="00B534CF">
        <w:rPr>
          <w:rFonts w:ascii="Bookman Old Style" w:hAnsi="Bookman Old Style" w:cs="Arial"/>
          <w:color w:val="212529"/>
        </w:rPr>
        <w:t>m sektor</w:t>
      </w:r>
      <w:r>
        <w:rPr>
          <w:rFonts w:ascii="Bookman Old Style" w:hAnsi="Bookman Old Style" w:cs="Arial"/>
          <w:color w:val="212529"/>
        </w:rPr>
        <w:t>u</w:t>
      </w:r>
      <w:r w:rsidRPr="00B534CF">
        <w:rPr>
          <w:rFonts w:ascii="Bookman Old Style" w:hAnsi="Bookman Old Style" w:cs="Arial"/>
          <w:color w:val="212529"/>
        </w:rPr>
        <w:t xml:space="preserve"> da ispune svoje odgovornosti u </w:t>
      </w:r>
      <w:r w:rsidR="001E62AF">
        <w:rPr>
          <w:rFonts w:ascii="Bookman Old Style" w:hAnsi="Bookman Old Style" w:cs="Arial"/>
          <w:color w:val="212529"/>
        </w:rPr>
        <w:t>provođenju naloga i preporuka</w:t>
      </w:r>
      <w:r w:rsidRPr="00B534CF">
        <w:rPr>
          <w:rFonts w:ascii="Bookman Old Style" w:hAnsi="Bookman Old Style" w:cs="Arial"/>
          <w:color w:val="212529"/>
        </w:rPr>
        <w:t xml:space="preserve"> i poduzimanje odgovarajućih korektivnih radnji</w:t>
      </w:r>
    </w:p>
    <w:p w14:paraId="54BB4870" w14:textId="615CBBD0" w:rsidR="00D3790E" w:rsidRDefault="00D3790E" w:rsidP="008C06F7">
      <w:pPr>
        <w:pStyle w:val="StandardWeb"/>
        <w:shd w:val="clear" w:color="auto" w:fill="FFFFFF"/>
        <w:spacing w:before="0" w:beforeAutospacing="0" w:after="0" w:afterAutospacing="0"/>
        <w:ind w:left="2410" w:hanging="1276"/>
        <w:jc w:val="both"/>
        <w:textAlignment w:val="baseline"/>
        <w:rPr>
          <w:rFonts w:ascii="Bookman Old Style" w:hAnsi="Bookman Old Style" w:cs="Arial"/>
          <w:color w:val="212529"/>
        </w:rPr>
      </w:pPr>
      <w:r w:rsidRPr="00B534CF">
        <w:rPr>
          <w:rFonts w:ascii="Bookman Old Style" w:hAnsi="Bookman Old Style" w:cs="Arial"/>
          <w:color w:val="212529"/>
        </w:rPr>
        <w:t>Načelo 4:</w:t>
      </w:r>
      <w:r>
        <w:rPr>
          <w:rFonts w:ascii="Bookman Old Style" w:hAnsi="Bookman Old Style" w:cs="Arial"/>
          <w:color w:val="212529"/>
        </w:rPr>
        <w:tab/>
        <w:t>i</w:t>
      </w:r>
      <w:r w:rsidRPr="00B534CF">
        <w:rPr>
          <w:rFonts w:ascii="Bookman Old Style" w:hAnsi="Bookman Old Style" w:cs="Arial"/>
          <w:color w:val="212529"/>
        </w:rPr>
        <w:t>zvještavanje o rezultatima revizije i</w:t>
      </w:r>
      <w:r w:rsidR="00465340">
        <w:rPr>
          <w:rFonts w:ascii="Bookman Old Style" w:hAnsi="Bookman Old Style" w:cs="Arial"/>
          <w:color w:val="212529"/>
        </w:rPr>
        <w:t xml:space="preserve"> time omogućavanje javnosti da </w:t>
      </w:r>
      <w:r w:rsidR="008619DE">
        <w:rPr>
          <w:rFonts w:ascii="Bookman Old Style" w:hAnsi="Bookman Old Style" w:cs="Arial"/>
          <w:color w:val="212529"/>
        </w:rPr>
        <w:t>v</w:t>
      </w:r>
      <w:r w:rsidRPr="00B534CF">
        <w:rPr>
          <w:rFonts w:ascii="Bookman Old Style" w:hAnsi="Bookman Old Style" w:cs="Arial"/>
          <w:color w:val="212529"/>
        </w:rPr>
        <w:t xml:space="preserve">ladu i subjekte </w:t>
      </w:r>
      <w:r w:rsidR="0043020E" w:rsidRPr="004F7D2B">
        <w:rPr>
          <w:rFonts w:ascii="Bookman Old Style" w:hAnsi="Bookman Old Style" w:cs="Arial"/>
          <w:color w:val="212529"/>
        </w:rPr>
        <w:t>javnog</w:t>
      </w:r>
      <w:r w:rsidR="0043020E" w:rsidRPr="0043020E">
        <w:rPr>
          <w:rFonts w:ascii="Bookman Old Style" w:hAnsi="Bookman Old Style" w:cs="Arial"/>
          <w:b/>
          <w:color w:val="212529"/>
        </w:rPr>
        <w:t xml:space="preserve"> </w:t>
      </w:r>
      <w:r w:rsidRPr="00B534CF">
        <w:rPr>
          <w:rFonts w:ascii="Bookman Old Style" w:hAnsi="Bookman Old Style" w:cs="Arial"/>
          <w:color w:val="212529"/>
        </w:rPr>
        <w:t>sektora pozove na odgovornost</w:t>
      </w:r>
    </w:p>
    <w:p w14:paraId="2FD6E0C8" w14:textId="416DA442" w:rsidR="00D3790E" w:rsidRDefault="00D3790E" w:rsidP="008C06F7">
      <w:pPr>
        <w:pStyle w:val="StandardWeb"/>
        <w:shd w:val="clear" w:color="auto" w:fill="FFFFFF"/>
        <w:spacing w:before="0" w:beforeAutospacing="0" w:after="0" w:afterAutospacing="0"/>
        <w:ind w:left="2410" w:hanging="1276"/>
        <w:jc w:val="both"/>
        <w:textAlignment w:val="baseline"/>
        <w:rPr>
          <w:rFonts w:ascii="Bookman Old Style" w:hAnsi="Bookman Old Style" w:cs="Arial"/>
          <w:color w:val="212529"/>
        </w:rPr>
      </w:pPr>
    </w:p>
    <w:p w14:paraId="617A284E" w14:textId="49E62283" w:rsidR="00D3790E" w:rsidRPr="00F663EF" w:rsidRDefault="00F2275C" w:rsidP="00E4796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rFonts w:ascii="Bookman Old Style" w:hAnsi="Bookman Old Style" w:cs="Arial"/>
          <w:i/>
          <w:color w:val="212529"/>
        </w:rPr>
      </w:pPr>
      <w:r>
        <w:rPr>
          <w:rFonts w:ascii="Bookman Old Style" w:hAnsi="Bookman Old Style" w:cs="Arial"/>
          <w:i/>
          <w:color w:val="212529"/>
        </w:rPr>
        <w:t>Predstavljanj</w:t>
      </w:r>
      <w:r w:rsidR="004E4960">
        <w:rPr>
          <w:rFonts w:ascii="Bookman Old Style" w:hAnsi="Bookman Old Style" w:cs="Arial"/>
          <w:i/>
          <w:color w:val="212529"/>
        </w:rPr>
        <w:t>e</w:t>
      </w:r>
      <w:r w:rsidR="00D3790E" w:rsidRPr="00F663EF">
        <w:rPr>
          <w:rFonts w:ascii="Bookman Old Style" w:hAnsi="Bookman Old Style" w:cs="Arial"/>
          <w:i/>
          <w:color w:val="212529"/>
        </w:rPr>
        <w:t xml:space="preserve"> stalne važnosti </w:t>
      </w:r>
      <w:r w:rsidR="00CB22B0">
        <w:rPr>
          <w:rFonts w:ascii="Bookman Old Style" w:hAnsi="Bookman Old Style" w:cs="Arial"/>
          <w:i/>
          <w:color w:val="212529"/>
        </w:rPr>
        <w:t xml:space="preserve">za </w:t>
      </w:r>
      <w:r w:rsidR="00D3790E" w:rsidRPr="00F663EF">
        <w:rPr>
          <w:rFonts w:ascii="Bookman Old Style" w:hAnsi="Bookman Old Style" w:cs="Arial"/>
          <w:i/>
          <w:color w:val="212529"/>
        </w:rPr>
        <w:t>građan</w:t>
      </w:r>
      <w:r w:rsidR="00CB22B0">
        <w:rPr>
          <w:rFonts w:ascii="Bookman Old Style" w:hAnsi="Bookman Old Style" w:cs="Arial"/>
          <w:i/>
          <w:color w:val="212529"/>
        </w:rPr>
        <w:t>e</w:t>
      </w:r>
      <w:r w:rsidR="00D3790E" w:rsidRPr="00F663EF">
        <w:rPr>
          <w:rFonts w:ascii="Bookman Old Style" w:hAnsi="Bookman Old Style" w:cs="Arial"/>
          <w:i/>
          <w:color w:val="212529"/>
        </w:rPr>
        <w:t>, parlament i drug</w:t>
      </w:r>
      <w:r w:rsidR="00CB22B0">
        <w:rPr>
          <w:rFonts w:ascii="Bookman Old Style" w:hAnsi="Bookman Old Style" w:cs="Arial"/>
          <w:i/>
          <w:color w:val="212529"/>
        </w:rPr>
        <w:t>e</w:t>
      </w:r>
      <w:r w:rsidR="00D3790E" w:rsidRPr="00F663EF">
        <w:rPr>
          <w:rFonts w:ascii="Bookman Old Style" w:hAnsi="Bookman Old Style" w:cs="Arial"/>
          <w:i/>
          <w:color w:val="212529"/>
        </w:rPr>
        <w:t xml:space="preserve"> dioni</w:t>
      </w:r>
      <w:r w:rsidR="00CB22B0">
        <w:rPr>
          <w:rFonts w:ascii="Bookman Old Style" w:hAnsi="Bookman Old Style" w:cs="Arial"/>
          <w:i/>
          <w:color w:val="212529"/>
        </w:rPr>
        <w:t>ke</w:t>
      </w:r>
      <w:r w:rsidR="00D3790E" w:rsidRPr="00F663EF">
        <w:rPr>
          <w:rFonts w:ascii="Bookman Old Style" w:hAnsi="Bookman Old Style" w:cs="Arial"/>
          <w:i/>
          <w:color w:val="212529"/>
        </w:rPr>
        <w:t xml:space="preserve"> </w:t>
      </w:r>
    </w:p>
    <w:p w14:paraId="26691566" w14:textId="77777777" w:rsidR="00D3790E" w:rsidRDefault="00D3790E" w:rsidP="008C06F7">
      <w:pPr>
        <w:pStyle w:val="StandardWeb"/>
        <w:shd w:val="clear" w:color="auto" w:fill="FFFFFF"/>
        <w:spacing w:before="0" w:beforeAutospacing="0" w:after="0" w:afterAutospacing="0"/>
        <w:ind w:left="2410" w:hanging="1276"/>
        <w:jc w:val="both"/>
        <w:textAlignment w:val="baseline"/>
        <w:rPr>
          <w:rFonts w:ascii="Bookman Old Style" w:hAnsi="Bookman Old Style" w:cs="Arial"/>
          <w:color w:val="212529"/>
        </w:rPr>
      </w:pPr>
      <w:r w:rsidRPr="00B534CF">
        <w:rPr>
          <w:rFonts w:ascii="Bookman Old Style" w:hAnsi="Bookman Old Style" w:cs="Arial"/>
          <w:color w:val="212529"/>
        </w:rPr>
        <w:t>Načelo 5:</w:t>
      </w:r>
      <w:r>
        <w:rPr>
          <w:rFonts w:ascii="Bookman Old Style" w:hAnsi="Bookman Old Style" w:cs="Arial"/>
          <w:color w:val="212529"/>
        </w:rPr>
        <w:tab/>
        <w:t>o</w:t>
      </w:r>
      <w:r w:rsidRPr="00B534CF">
        <w:rPr>
          <w:rFonts w:ascii="Bookman Old Style" w:hAnsi="Bookman Old Style" w:cs="Arial"/>
          <w:color w:val="212529"/>
        </w:rPr>
        <w:t>daziv na promjenjiva okruženja i nove rizike</w:t>
      </w:r>
      <w:r>
        <w:rPr>
          <w:rFonts w:ascii="Bookman Old Style" w:hAnsi="Bookman Old Style" w:cs="Arial"/>
          <w:color w:val="212529"/>
        </w:rPr>
        <w:t xml:space="preserve"> </w:t>
      </w:r>
    </w:p>
    <w:p w14:paraId="2866B476" w14:textId="77777777" w:rsidR="00D3790E" w:rsidRDefault="00D3790E" w:rsidP="008C06F7">
      <w:pPr>
        <w:pStyle w:val="StandardWeb"/>
        <w:shd w:val="clear" w:color="auto" w:fill="FFFFFF"/>
        <w:spacing w:before="0" w:beforeAutospacing="0" w:after="0" w:afterAutospacing="0"/>
        <w:ind w:left="2410" w:hanging="1276"/>
        <w:jc w:val="both"/>
        <w:textAlignment w:val="baseline"/>
        <w:rPr>
          <w:rFonts w:ascii="Bookman Old Style" w:hAnsi="Bookman Old Style" w:cs="Arial"/>
          <w:color w:val="212529"/>
        </w:rPr>
      </w:pPr>
      <w:r w:rsidRPr="00B534CF">
        <w:rPr>
          <w:rFonts w:ascii="Bookman Old Style" w:hAnsi="Bookman Old Style" w:cs="Arial"/>
          <w:color w:val="212529"/>
        </w:rPr>
        <w:t>Načelo 6:</w:t>
      </w:r>
      <w:r>
        <w:rPr>
          <w:rFonts w:ascii="Bookman Old Style" w:hAnsi="Bookman Old Style" w:cs="Arial"/>
          <w:color w:val="212529"/>
        </w:rPr>
        <w:tab/>
        <w:t>u</w:t>
      </w:r>
      <w:r w:rsidRPr="00B534CF">
        <w:rPr>
          <w:rFonts w:ascii="Bookman Old Style" w:hAnsi="Bookman Old Style" w:cs="Arial"/>
          <w:color w:val="212529"/>
        </w:rPr>
        <w:t>činkovit</w:t>
      </w:r>
      <w:r>
        <w:rPr>
          <w:rFonts w:ascii="Bookman Old Style" w:hAnsi="Bookman Old Style" w:cs="Arial"/>
          <w:color w:val="212529"/>
        </w:rPr>
        <w:t>a</w:t>
      </w:r>
      <w:r w:rsidRPr="00B534CF">
        <w:rPr>
          <w:rFonts w:ascii="Bookman Old Style" w:hAnsi="Bookman Old Style" w:cs="Arial"/>
          <w:color w:val="212529"/>
        </w:rPr>
        <w:t xml:space="preserve"> komunikacij</w:t>
      </w:r>
      <w:r>
        <w:rPr>
          <w:rFonts w:ascii="Bookman Old Style" w:hAnsi="Bookman Old Style" w:cs="Arial"/>
          <w:color w:val="212529"/>
        </w:rPr>
        <w:t>a</w:t>
      </w:r>
      <w:r w:rsidRPr="00B534CF">
        <w:rPr>
          <w:rFonts w:ascii="Bookman Old Style" w:hAnsi="Bookman Old Style" w:cs="Arial"/>
          <w:color w:val="212529"/>
        </w:rPr>
        <w:t xml:space="preserve"> s dionicima</w:t>
      </w:r>
    </w:p>
    <w:p w14:paraId="0725D482" w14:textId="0DE2498B" w:rsidR="00D3790E" w:rsidRDefault="00D3790E" w:rsidP="008C06F7">
      <w:pPr>
        <w:pStyle w:val="StandardWeb"/>
        <w:shd w:val="clear" w:color="auto" w:fill="FFFFFF"/>
        <w:spacing w:before="0" w:beforeAutospacing="0" w:after="0" w:afterAutospacing="0"/>
        <w:ind w:left="2410" w:hanging="1276"/>
        <w:jc w:val="both"/>
        <w:textAlignment w:val="baseline"/>
        <w:rPr>
          <w:rFonts w:ascii="Bookman Old Style" w:hAnsi="Bookman Old Style" w:cs="Arial"/>
          <w:color w:val="212529"/>
        </w:rPr>
      </w:pPr>
      <w:r w:rsidRPr="00B534CF">
        <w:rPr>
          <w:rFonts w:ascii="Bookman Old Style" w:hAnsi="Bookman Old Style" w:cs="Arial"/>
          <w:color w:val="212529"/>
        </w:rPr>
        <w:t>Načelo 7:</w:t>
      </w:r>
      <w:r>
        <w:rPr>
          <w:rFonts w:ascii="Bookman Old Style" w:hAnsi="Bookman Old Style" w:cs="Arial"/>
          <w:color w:val="212529"/>
        </w:rPr>
        <w:tab/>
        <w:t>osiguranje da VRI bude</w:t>
      </w:r>
      <w:r w:rsidRPr="00B534CF">
        <w:rPr>
          <w:rFonts w:ascii="Bookman Old Style" w:hAnsi="Bookman Old Style" w:cs="Arial"/>
          <w:color w:val="212529"/>
        </w:rPr>
        <w:t xml:space="preserve"> vjerodostojan izvor neovisnog i objektivnog uvida </w:t>
      </w:r>
      <w:r>
        <w:rPr>
          <w:rFonts w:ascii="Bookman Old Style" w:hAnsi="Bookman Old Style" w:cs="Arial"/>
          <w:color w:val="212529"/>
        </w:rPr>
        <w:t xml:space="preserve">te daje </w:t>
      </w:r>
      <w:r w:rsidR="00E10131" w:rsidRPr="004F7D2B">
        <w:rPr>
          <w:rFonts w:ascii="Bookman Old Style" w:hAnsi="Bookman Old Style" w:cs="Arial"/>
          <w:color w:val="212529"/>
        </w:rPr>
        <w:t>smjernic</w:t>
      </w:r>
      <w:r w:rsidR="004F7D2B" w:rsidRPr="004F7D2B">
        <w:rPr>
          <w:rFonts w:ascii="Bookman Old Style" w:hAnsi="Bookman Old Style" w:cs="Arial"/>
          <w:color w:val="212529"/>
        </w:rPr>
        <w:t>e</w:t>
      </w:r>
      <w:r w:rsidRPr="00B534CF">
        <w:rPr>
          <w:rFonts w:ascii="Bookman Old Style" w:hAnsi="Bookman Old Style" w:cs="Arial"/>
          <w:color w:val="212529"/>
        </w:rPr>
        <w:t xml:space="preserve"> za podršku korisnim promjenama u javnom sektoru</w:t>
      </w:r>
    </w:p>
    <w:p w14:paraId="51563733" w14:textId="77777777" w:rsidR="00D3790E" w:rsidRPr="00B534CF" w:rsidRDefault="00D3790E" w:rsidP="008C06F7">
      <w:pPr>
        <w:pStyle w:val="StandardWeb"/>
        <w:shd w:val="clear" w:color="auto" w:fill="FFFFFF"/>
        <w:spacing w:before="0" w:beforeAutospacing="0" w:after="0" w:afterAutospacing="0"/>
        <w:ind w:left="2410" w:hanging="1276"/>
        <w:jc w:val="both"/>
        <w:textAlignment w:val="baseline"/>
        <w:rPr>
          <w:rFonts w:ascii="Bookman Old Style" w:hAnsi="Bookman Old Style" w:cs="Arial"/>
          <w:color w:val="212529"/>
        </w:rPr>
      </w:pPr>
    </w:p>
    <w:p w14:paraId="73906D4D" w14:textId="732D0301" w:rsidR="00D3790E" w:rsidRPr="00F663EF" w:rsidRDefault="00D3790E" w:rsidP="00E4796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rFonts w:ascii="Bookman Old Style" w:hAnsi="Bookman Old Style" w:cs="Arial"/>
          <w:i/>
          <w:color w:val="212529"/>
        </w:rPr>
      </w:pPr>
      <w:r>
        <w:rPr>
          <w:rFonts w:ascii="Bookman Old Style" w:hAnsi="Bookman Old Style" w:cs="Arial"/>
          <w:i/>
          <w:color w:val="212529"/>
        </w:rPr>
        <w:t>Staln</w:t>
      </w:r>
      <w:r w:rsidR="00081850">
        <w:rPr>
          <w:rFonts w:ascii="Bookman Old Style" w:hAnsi="Bookman Old Style" w:cs="Arial"/>
          <w:i/>
          <w:color w:val="212529"/>
        </w:rPr>
        <w:t>a</w:t>
      </w:r>
      <w:r>
        <w:rPr>
          <w:rFonts w:ascii="Bookman Old Style" w:hAnsi="Bookman Old Style" w:cs="Arial"/>
          <w:i/>
          <w:color w:val="212529"/>
        </w:rPr>
        <w:t xml:space="preserve"> težnj</w:t>
      </w:r>
      <w:r w:rsidR="00081850">
        <w:rPr>
          <w:rFonts w:ascii="Bookman Old Style" w:hAnsi="Bookman Old Style" w:cs="Arial"/>
          <w:i/>
          <w:color w:val="212529"/>
        </w:rPr>
        <w:t>a</w:t>
      </w:r>
      <w:r>
        <w:rPr>
          <w:rFonts w:ascii="Bookman Old Style" w:hAnsi="Bookman Old Style" w:cs="Arial"/>
          <w:i/>
          <w:color w:val="212529"/>
        </w:rPr>
        <w:t xml:space="preserve"> da VRI bude</w:t>
      </w:r>
      <w:r w:rsidRPr="00F663EF">
        <w:rPr>
          <w:rFonts w:ascii="Bookman Old Style" w:hAnsi="Bookman Old Style" w:cs="Arial"/>
          <w:i/>
          <w:color w:val="212529"/>
        </w:rPr>
        <w:t xml:space="preserve"> uzorna organizacija </w:t>
      </w:r>
      <w:r>
        <w:rPr>
          <w:rFonts w:ascii="Bookman Old Style" w:hAnsi="Bookman Old Style" w:cs="Arial"/>
          <w:i/>
          <w:color w:val="212529"/>
        </w:rPr>
        <w:t>koja će biti primjer drugima</w:t>
      </w:r>
      <w:r w:rsidRPr="00F663EF">
        <w:rPr>
          <w:rFonts w:ascii="Bookman Old Style" w:hAnsi="Bookman Old Style" w:cs="Arial"/>
          <w:i/>
          <w:color w:val="212529"/>
        </w:rPr>
        <w:t xml:space="preserve"> </w:t>
      </w:r>
    </w:p>
    <w:p w14:paraId="7F04BCEB" w14:textId="77777777" w:rsidR="00CB22B0" w:rsidRDefault="00CB22B0" w:rsidP="008C06F7">
      <w:pPr>
        <w:pStyle w:val="StandardWeb"/>
        <w:shd w:val="clear" w:color="auto" w:fill="FFFFFF"/>
        <w:tabs>
          <w:tab w:val="left" w:pos="1134"/>
        </w:tabs>
        <w:spacing w:before="0" w:beforeAutospacing="0" w:after="0" w:afterAutospacing="0"/>
        <w:ind w:left="2552" w:hanging="1418"/>
        <w:jc w:val="both"/>
        <w:textAlignment w:val="baseline"/>
        <w:rPr>
          <w:rFonts w:ascii="Bookman Old Style" w:hAnsi="Bookman Old Style" w:cs="Arial"/>
          <w:color w:val="212529"/>
        </w:rPr>
      </w:pPr>
    </w:p>
    <w:p w14:paraId="06BE11A5" w14:textId="0A86A626" w:rsidR="00D3790E" w:rsidRDefault="00D3790E" w:rsidP="008C06F7">
      <w:pPr>
        <w:pStyle w:val="StandardWeb"/>
        <w:shd w:val="clear" w:color="auto" w:fill="FFFFFF"/>
        <w:tabs>
          <w:tab w:val="left" w:pos="1134"/>
        </w:tabs>
        <w:spacing w:before="0" w:beforeAutospacing="0" w:after="0" w:afterAutospacing="0"/>
        <w:ind w:left="2552" w:hanging="1418"/>
        <w:jc w:val="both"/>
        <w:textAlignment w:val="baseline"/>
        <w:rPr>
          <w:rFonts w:ascii="Bookman Old Style" w:hAnsi="Bookman Old Style" w:cs="Arial"/>
          <w:color w:val="212529"/>
        </w:rPr>
      </w:pPr>
      <w:r>
        <w:rPr>
          <w:rFonts w:ascii="Bookman Old Style" w:hAnsi="Bookman Old Style" w:cs="Arial"/>
          <w:color w:val="212529"/>
        </w:rPr>
        <w:t>Načelo 8:</w:t>
      </w:r>
      <w:r>
        <w:rPr>
          <w:rFonts w:ascii="Bookman Old Style" w:hAnsi="Bookman Old Style" w:cs="Arial"/>
          <w:color w:val="212529"/>
        </w:rPr>
        <w:tab/>
        <w:t>o</w:t>
      </w:r>
      <w:r w:rsidRPr="00B534CF">
        <w:rPr>
          <w:rFonts w:ascii="Bookman Old Style" w:hAnsi="Bookman Old Style" w:cs="Arial"/>
          <w:color w:val="212529"/>
        </w:rPr>
        <w:t>siguravanje odgovarajuće transparentnosti i odgovornosti VRI</w:t>
      </w:r>
      <w:r w:rsidR="008619DE">
        <w:rPr>
          <w:rFonts w:ascii="Bookman Old Style" w:hAnsi="Bookman Old Style" w:cs="Arial"/>
          <w:color w:val="212529"/>
        </w:rPr>
        <w:t>-ja</w:t>
      </w:r>
      <w:r>
        <w:rPr>
          <w:rFonts w:ascii="Bookman Old Style" w:hAnsi="Bookman Old Style" w:cs="Arial"/>
          <w:color w:val="212529"/>
        </w:rPr>
        <w:t xml:space="preserve"> </w:t>
      </w:r>
    </w:p>
    <w:p w14:paraId="44B7A55B" w14:textId="11089AD4" w:rsidR="00D3790E" w:rsidRDefault="00D3790E" w:rsidP="008C06F7">
      <w:pPr>
        <w:pStyle w:val="StandardWeb"/>
        <w:shd w:val="clear" w:color="auto" w:fill="FFFFFF"/>
        <w:tabs>
          <w:tab w:val="left" w:pos="1134"/>
        </w:tabs>
        <w:spacing w:before="0" w:beforeAutospacing="0" w:after="0" w:afterAutospacing="0"/>
        <w:ind w:left="2552" w:hanging="1418"/>
        <w:jc w:val="both"/>
        <w:textAlignment w:val="baseline"/>
        <w:rPr>
          <w:rFonts w:ascii="Bookman Old Style" w:hAnsi="Bookman Old Style" w:cs="Arial"/>
          <w:color w:val="212529"/>
        </w:rPr>
      </w:pPr>
      <w:r>
        <w:rPr>
          <w:rFonts w:ascii="Bookman Old Style" w:hAnsi="Bookman Old Style" w:cs="Arial"/>
          <w:color w:val="212529"/>
        </w:rPr>
        <w:t>Načelo 9:</w:t>
      </w:r>
      <w:r>
        <w:rPr>
          <w:rFonts w:ascii="Bookman Old Style" w:hAnsi="Bookman Old Style" w:cs="Arial"/>
          <w:color w:val="212529"/>
        </w:rPr>
        <w:tab/>
        <w:t>o</w:t>
      </w:r>
      <w:r w:rsidRPr="00B534CF">
        <w:rPr>
          <w:rFonts w:ascii="Bookman Old Style" w:hAnsi="Bookman Old Style" w:cs="Arial"/>
          <w:color w:val="212529"/>
        </w:rPr>
        <w:t>siguravanje dobrog upravljanja VRI</w:t>
      </w:r>
      <w:r w:rsidR="008619DE">
        <w:rPr>
          <w:rFonts w:ascii="Bookman Old Style" w:hAnsi="Bookman Old Style" w:cs="Arial"/>
          <w:color w:val="212529"/>
        </w:rPr>
        <w:t>-jem</w:t>
      </w:r>
      <w:r>
        <w:rPr>
          <w:rFonts w:ascii="Bookman Old Style" w:hAnsi="Bookman Old Style" w:cs="Arial"/>
          <w:color w:val="212529"/>
        </w:rPr>
        <w:t xml:space="preserve"> </w:t>
      </w:r>
    </w:p>
    <w:p w14:paraId="544F79A9" w14:textId="3FE921C1" w:rsidR="00D3790E" w:rsidRDefault="00D3790E" w:rsidP="008C06F7">
      <w:pPr>
        <w:pStyle w:val="StandardWeb"/>
        <w:shd w:val="clear" w:color="auto" w:fill="FFFFFF"/>
        <w:tabs>
          <w:tab w:val="left" w:pos="1134"/>
        </w:tabs>
        <w:spacing w:before="0" w:beforeAutospacing="0" w:after="0" w:afterAutospacing="0"/>
        <w:ind w:left="2552" w:hanging="1418"/>
        <w:jc w:val="both"/>
        <w:textAlignment w:val="baseline"/>
        <w:rPr>
          <w:rFonts w:ascii="Bookman Old Style" w:hAnsi="Bookman Old Style" w:cs="Arial"/>
          <w:color w:val="212529"/>
        </w:rPr>
      </w:pPr>
      <w:r w:rsidRPr="00B534CF">
        <w:rPr>
          <w:rFonts w:ascii="Bookman Old Style" w:hAnsi="Bookman Old Style" w:cs="Arial"/>
          <w:color w:val="212529"/>
        </w:rPr>
        <w:t>Načelo 10:</w:t>
      </w:r>
      <w:r>
        <w:rPr>
          <w:rFonts w:ascii="Bookman Old Style" w:hAnsi="Bookman Old Style" w:cs="Arial"/>
          <w:color w:val="212529"/>
        </w:rPr>
        <w:tab/>
        <w:t>u</w:t>
      </w:r>
      <w:r w:rsidRPr="00B534CF">
        <w:rPr>
          <w:rFonts w:ascii="Bookman Old Style" w:hAnsi="Bookman Old Style" w:cs="Arial"/>
          <w:color w:val="212529"/>
        </w:rPr>
        <w:t>sklađenost s Etičkim kodeksom VRI</w:t>
      </w:r>
      <w:r w:rsidR="008619DE">
        <w:rPr>
          <w:rFonts w:ascii="Bookman Old Style" w:hAnsi="Bookman Old Style" w:cs="Arial"/>
          <w:color w:val="212529"/>
        </w:rPr>
        <w:t>-ja</w:t>
      </w:r>
      <w:r>
        <w:rPr>
          <w:rFonts w:ascii="Bookman Old Style" w:hAnsi="Bookman Old Style" w:cs="Arial"/>
          <w:color w:val="212529"/>
        </w:rPr>
        <w:t xml:space="preserve"> </w:t>
      </w:r>
    </w:p>
    <w:p w14:paraId="07FB2DED" w14:textId="4A4987C5" w:rsidR="00D3790E" w:rsidRDefault="00D3790E" w:rsidP="008C06F7">
      <w:pPr>
        <w:pStyle w:val="StandardWeb"/>
        <w:shd w:val="clear" w:color="auto" w:fill="FFFFFF"/>
        <w:tabs>
          <w:tab w:val="left" w:pos="1134"/>
        </w:tabs>
        <w:spacing w:before="0" w:beforeAutospacing="0" w:after="0" w:afterAutospacing="0"/>
        <w:ind w:left="2552" w:hanging="1418"/>
        <w:jc w:val="both"/>
        <w:textAlignment w:val="baseline"/>
        <w:rPr>
          <w:rFonts w:ascii="Bookman Old Style" w:hAnsi="Bookman Old Style" w:cs="Arial"/>
          <w:color w:val="212529"/>
        </w:rPr>
      </w:pPr>
      <w:r>
        <w:rPr>
          <w:rFonts w:ascii="Bookman Old Style" w:hAnsi="Bookman Old Style" w:cs="Arial"/>
          <w:color w:val="212529"/>
        </w:rPr>
        <w:t>Načelo 11:</w:t>
      </w:r>
      <w:r>
        <w:rPr>
          <w:rFonts w:ascii="Bookman Old Style" w:hAnsi="Bookman Old Style" w:cs="Arial"/>
          <w:color w:val="212529"/>
        </w:rPr>
        <w:tab/>
        <w:t>t</w:t>
      </w:r>
      <w:r w:rsidRPr="00B534CF">
        <w:rPr>
          <w:rFonts w:ascii="Bookman Old Style" w:hAnsi="Bookman Old Style" w:cs="Arial"/>
          <w:color w:val="212529"/>
        </w:rPr>
        <w:t>ežnj</w:t>
      </w:r>
      <w:r w:rsidR="00081850">
        <w:rPr>
          <w:rFonts w:ascii="Bookman Old Style" w:hAnsi="Bookman Old Style" w:cs="Arial"/>
          <w:color w:val="212529"/>
        </w:rPr>
        <w:t>a</w:t>
      </w:r>
      <w:r w:rsidRPr="00B534CF">
        <w:rPr>
          <w:rFonts w:ascii="Bookman Old Style" w:hAnsi="Bookman Old Style" w:cs="Arial"/>
          <w:color w:val="212529"/>
        </w:rPr>
        <w:t xml:space="preserve"> za izvrsnošću i kvalitetom usluga</w:t>
      </w:r>
      <w:r>
        <w:rPr>
          <w:rFonts w:ascii="Bookman Old Style" w:hAnsi="Bookman Old Style" w:cs="Arial"/>
          <w:color w:val="212529"/>
        </w:rPr>
        <w:t xml:space="preserve"> </w:t>
      </w:r>
    </w:p>
    <w:p w14:paraId="4A1D954B" w14:textId="17549CBA" w:rsidR="00D3790E" w:rsidRDefault="00D3790E" w:rsidP="008C06F7">
      <w:pPr>
        <w:pStyle w:val="StandardWeb"/>
        <w:shd w:val="clear" w:color="auto" w:fill="FFFFFF"/>
        <w:tabs>
          <w:tab w:val="left" w:pos="1134"/>
        </w:tabs>
        <w:spacing w:before="0" w:beforeAutospacing="0" w:after="0" w:afterAutospacing="0"/>
        <w:ind w:left="2552" w:hanging="1418"/>
        <w:jc w:val="both"/>
        <w:textAlignment w:val="baseline"/>
        <w:rPr>
          <w:rFonts w:ascii="Bookman Old Style" w:hAnsi="Bookman Old Style" w:cs="Arial"/>
          <w:color w:val="212529"/>
        </w:rPr>
      </w:pPr>
      <w:r w:rsidRPr="00B534CF">
        <w:rPr>
          <w:rFonts w:ascii="Bookman Old Style" w:hAnsi="Bookman Old Style" w:cs="Arial"/>
          <w:color w:val="212529"/>
        </w:rPr>
        <w:t>Načelo 12:</w:t>
      </w:r>
      <w:r>
        <w:rPr>
          <w:rFonts w:ascii="Bookman Old Style" w:hAnsi="Bookman Old Style" w:cs="Arial"/>
          <w:color w:val="212529"/>
        </w:rPr>
        <w:tab/>
        <w:t>i</w:t>
      </w:r>
      <w:r w:rsidRPr="00B534CF">
        <w:rPr>
          <w:rFonts w:ascii="Bookman Old Style" w:hAnsi="Bookman Old Style" w:cs="Arial"/>
          <w:color w:val="212529"/>
        </w:rPr>
        <w:t>zgradnj</w:t>
      </w:r>
      <w:r w:rsidR="00081850">
        <w:rPr>
          <w:rFonts w:ascii="Bookman Old Style" w:hAnsi="Bookman Old Style" w:cs="Arial"/>
          <w:color w:val="212529"/>
        </w:rPr>
        <w:t>a</w:t>
      </w:r>
      <w:r w:rsidRPr="00B534CF">
        <w:rPr>
          <w:rFonts w:ascii="Bookman Old Style" w:hAnsi="Bookman Old Style" w:cs="Arial"/>
          <w:color w:val="212529"/>
        </w:rPr>
        <w:t xml:space="preserve"> kapaciteta kroz promicanje učenja i razmjene </w:t>
      </w:r>
      <w:r w:rsidR="0043020E" w:rsidRPr="005746F8">
        <w:rPr>
          <w:rFonts w:ascii="Bookman Old Style" w:hAnsi="Bookman Old Style" w:cs="Arial"/>
          <w:color w:val="212529"/>
        </w:rPr>
        <w:t>znanja</w:t>
      </w:r>
      <w:r w:rsidR="005746F8" w:rsidRPr="005746F8">
        <w:rPr>
          <w:rFonts w:ascii="Bookman Old Style" w:hAnsi="Bookman Old Style" w:cs="Arial"/>
          <w:color w:val="212529"/>
        </w:rPr>
        <w:t>.</w:t>
      </w:r>
    </w:p>
    <w:p w14:paraId="6BF540ED" w14:textId="77777777" w:rsidR="00D3790E" w:rsidRPr="00B534CF" w:rsidRDefault="00D3790E" w:rsidP="008C06F7">
      <w:pPr>
        <w:pStyle w:val="StandardWeb"/>
        <w:shd w:val="clear" w:color="auto" w:fill="FFFFFF"/>
        <w:tabs>
          <w:tab w:val="left" w:pos="1134"/>
        </w:tabs>
        <w:spacing w:before="0" w:beforeAutospacing="0" w:after="0" w:afterAutospacing="0"/>
        <w:ind w:left="2552" w:hanging="1418"/>
        <w:jc w:val="both"/>
        <w:textAlignment w:val="baseline"/>
        <w:rPr>
          <w:rFonts w:ascii="Bookman Old Style" w:hAnsi="Bookman Old Style" w:cs="Arial"/>
          <w:color w:val="212529"/>
        </w:rPr>
      </w:pPr>
    </w:p>
    <w:p w14:paraId="3AC8A667" w14:textId="34B346E0" w:rsidR="00D3790E" w:rsidRPr="00AC5461" w:rsidRDefault="00D3790E" w:rsidP="008C06F7">
      <w:pPr>
        <w:ind w:firstLine="567"/>
        <w:rPr>
          <w:rFonts w:ascii="Bookman Old Style" w:hAnsi="Bookman Old Style"/>
        </w:rPr>
      </w:pPr>
      <w:r w:rsidRPr="00AC5461">
        <w:rPr>
          <w:rFonts w:ascii="Bookman Old Style" w:hAnsi="Bookman Old Style"/>
        </w:rPr>
        <w:t xml:space="preserve">Međunarodna organizacija </w:t>
      </w:r>
      <w:r>
        <w:rPr>
          <w:rFonts w:ascii="Bookman Old Style" w:hAnsi="Bookman Old Style"/>
        </w:rPr>
        <w:t>vrhovnih revizijskih institucija INTOSAI</w:t>
      </w:r>
      <w:r w:rsidRPr="00AC5461">
        <w:rPr>
          <w:rFonts w:ascii="Bookman Old Style" w:hAnsi="Bookman Old Style"/>
        </w:rPr>
        <w:t xml:space="preserve"> potiče VRI</w:t>
      </w:r>
      <w:r w:rsidR="008619DE">
        <w:rPr>
          <w:rFonts w:ascii="Bookman Old Style" w:hAnsi="Bookman Old Style"/>
        </w:rPr>
        <w:t>-jeve</w:t>
      </w:r>
      <w:r w:rsidRPr="00AC5461">
        <w:rPr>
          <w:rFonts w:ascii="Bookman Old Style" w:hAnsi="Bookman Old Style"/>
        </w:rPr>
        <w:t xml:space="preserve"> da prepoznaju vrijednost</w:t>
      </w:r>
      <w:r w:rsidR="005746F8">
        <w:rPr>
          <w:rFonts w:ascii="Bookman Old Style" w:hAnsi="Bookman Old Style"/>
        </w:rPr>
        <w:t>i</w:t>
      </w:r>
      <w:r w:rsidRPr="00AC5461">
        <w:rPr>
          <w:rFonts w:ascii="Bookman Old Style" w:hAnsi="Bookman Old Style"/>
        </w:rPr>
        <w:t xml:space="preserve"> koj</w:t>
      </w:r>
      <w:r w:rsidR="005746F8">
        <w:rPr>
          <w:rFonts w:ascii="Bookman Old Style" w:hAnsi="Bookman Old Style"/>
        </w:rPr>
        <w:t>e</w:t>
      </w:r>
      <w:r w:rsidRPr="00AC5461">
        <w:rPr>
          <w:rFonts w:ascii="Bookman Old Style" w:hAnsi="Bookman Old Style"/>
        </w:rPr>
        <w:t xml:space="preserve"> pružaju svojim aktivnostima i da </w:t>
      </w:r>
      <w:r w:rsidR="005746F8">
        <w:rPr>
          <w:rFonts w:ascii="Bookman Old Style" w:hAnsi="Bookman Old Style"/>
        </w:rPr>
        <w:t>s time upoznaju</w:t>
      </w:r>
      <w:r w:rsidRPr="00AC5461">
        <w:rPr>
          <w:rFonts w:ascii="Bookman Old Style" w:hAnsi="Bookman Old Style"/>
        </w:rPr>
        <w:t xml:space="preserve"> građan</w:t>
      </w:r>
      <w:r w:rsidR="005746F8">
        <w:rPr>
          <w:rFonts w:ascii="Bookman Old Style" w:hAnsi="Bookman Old Style"/>
        </w:rPr>
        <w:t>e</w:t>
      </w:r>
      <w:r w:rsidRPr="00AC5461">
        <w:rPr>
          <w:rFonts w:ascii="Bookman Old Style" w:hAnsi="Bookman Old Style"/>
        </w:rPr>
        <w:t>, parlament i drug</w:t>
      </w:r>
      <w:r w:rsidR="005746F8">
        <w:rPr>
          <w:rFonts w:ascii="Bookman Old Style" w:hAnsi="Bookman Old Style"/>
        </w:rPr>
        <w:t>e</w:t>
      </w:r>
      <w:r w:rsidRPr="00AC5461">
        <w:rPr>
          <w:rFonts w:ascii="Bookman Old Style" w:hAnsi="Bookman Old Style"/>
        </w:rPr>
        <w:t xml:space="preserve"> dioni</w:t>
      </w:r>
      <w:r w:rsidR="005746F8">
        <w:rPr>
          <w:rFonts w:ascii="Bookman Old Style" w:hAnsi="Bookman Old Style"/>
        </w:rPr>
        <w:t>ke</w:t>
      </w:r>
      <w:r w:rsidRPr="00AC5461">
        <w:rPr>
          <w:rFonts w:ascii="Bookman Old Style" w:hAnsi="Bookman Old Style"/>
        </w:rPr>
        <w:t>. Prepoznavanje potrebe da se bude demokratski odgovoran za učinkovitost i djelotvornost jedan je aspekt javne vrijednosti, koji se također bavi pravednom upotrebom autoriteta (Moore, 2013.).</w:t>
      </w:r>
    </w:p>
    <w:p w14:paraId="3EA4A33F" w14:textId="77777777" w:rsidR="00D3790E" w:rsidRPr="003154FA" w:rsidRDefault="00D3790E" w:rsidP="008C06F7">
      <w:pPr>
        <w:pStyle w:val="Obinitekst"/>
        <w:ind w:left="2552" w:hanging="1418"/>
        <w:jc w:val="both"/>
        <w:rPr>
          <w:rFonts w:ascii="Bookman Old Style" w:hAnsi="Bookman Old Style" w:cs="Arial"/>
          <w:sz w:val="24"/>
          <w:szCs w:val="24"/>
        </w:rPr>
      </w:pPr>
    </w:p>
    <w:p w14:paraId="4D177BF5" w14:textId="0D0B8252" w:rsidR="00D3790E" w:rsidRDefault="00D3790E" w:rsidP="008C06F7">
      <w:pPr>
        <w:pStyle w:val="Obinitekst"/>
        <w:tabs>
          <w:tab w:val="left" w:pos="567"/>
        </w:tabs>
        <w:jc w:val="both"/>
        <w:rPr>
          <w:rFonts w:ascii="Bookman Old Style" w:hAnsi="Bookman Old Style" w:cs="Arial"/>
          <w:sz w:val="24"/>
          <w:szCs w:val="24"/>
        </w:rPr>
      </w:pPr>
      <w:r w:rsidRPr="003154FA">
        <w:rPr>
          <w:rFonts w:ascii="Bookman Old Style" w:hAnsi="Bookman Old Style" w:cs="Arial"/>
          <w:sz w:val="24"/>
          <w:szCs w:val="24"/>
        </w:rPr>
        <w:tab/>
      </w:r>
      <w:r w:rsidR="00081850">
        <w:rPr>
          <w:rFonts w:ascii="Bookman Old Style" w:hAnsi="Bookman Old Style" w:cs="Arial"/>
          <w:sz w:val="24"/>
          <w:szCs w:val="24"/>
        </w:rPr>
        <w:t>Ured</w:t>
      </w:r>
      <w:r>
        <w:rPr>
          <w:rFonts w:ascii="Bookman Old Style" w:hAnsi="Bookman Old Style" w:cs="Arial"/>
          <w:sz w:val="24"/>
          <w:szCs w:val="24"/>
        </w:rPr>
        <w:t xml:space="preserve"> u svom radu primjenjuje Međunarodne standarde vrhovnih revizijskih institucija </w:t>
      </w:r>
      <w:r w:rsidR="00465340">
        <w:rPr>
          <w:rFonts w:ascii="Bookman Old Style" w:hAnsi="Bookman Old Style" w:cs="Arial"/>
          <w:sz w:val="24"/>
          <w:szCs w:val="24"/>
        </w:rPr>
        <w:t>u cilju da rezultati njegova</w:t>
      </w:r>
      <w:r w:rsidR="00081850">
        <w:rPr>
          <w:rFonts w:ascii="Bookman Old Style" w:hAnsi="Bookman Old Style" w:cs="Arial"/>
          <w:sz w:val="24"/>
          <w:szCs w:val="24"/>
        </w:rPr>
        <w:t xml:space="preserve"> rada</w:t>
      </w:r>
      <w:r>
        <w:rPr>
          <w:rFonts w:ascii="Bookman Old Style" w:hAnsi="Bookman Old Style" w:cs="Arial"/>
          <w:sz w:val="24"/>
          <w:szCs w:val="24"/>
        </w:rPr>
        <w:t xml:space="preserve"> budu prepoznatljivi i učinkoviti te da utječu izravno ili neizravno na </w:t>
      </w:r>
      <w:r w:rsidR="00081850">
        <w:rPr>
          <w:rFonts w:ascii="Bookman Old Style" w:hAnsi="Bookman Old Style" w:cs="Arial"/>
          <w:sz w:val="24"/>
          <w:szCs w:val="24"/>
        </w:rPr>
        <w:t>promjene u životu</w:t>
      </w:r>
      <w:r>
        <w:rPr>
          <w:rFonts w:ascii="Bookman Old Style" w:hAnsi="Bookman Old Style" w:cs="Arial"/>
          <w:sz w:val="24"/>
          <w:szCs w:val="24"/>
        </w:rPr>
        <w:t xml:space="preserve"> građana.</w:t>
      </w:r>
    </w:p>
    <w:p w14:paraId="18FB3834" w14:textId="77777777" w:rsidR="00D3790E" w:rsidRDefault="00D3790E" w:rsidP="008C06F7">
      <w:pPr>
        <w:pStyle w:val="Obinitekst"/>
        <w:tabs>
          <w:tab w:val="left" w:pos="567"/>
        </w:tabs>
        <w:jc w:val="both"/>
        <w:rPr>
          <w:rFonts w:ascii="Bookman Old Style" w:hAnsi="Bookman Old Style" w:cs="Arial"/>
          <w:sz w:val="24"/>
          <w:szCs w:val="24"/>
        </w:rPr>
      </w:pPr>
    </w:p>
    <w:p w14:paraId="78A7E054" w14:textId="19FD8176" w:rsidR="00D3790E" w:rsidRPr="003154FA" w:rsidRDefault="00D3790E" w:rsidP="008C06F7">
      <w:pPr>
        <w:pStyle w:val="Obinitekst"/>
        <w:tabs>
          <w:tab w:val="left" w:pos="567"/>
        </w:tabs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3154FA">
        <w:rPr>
          <w:rFonts w:ascii="Bookman Old Style" w:hAnsi="Bookman Old Style" w:cs="Arial"/>
          <w:sz w:val="24"/>
          <w:szCs w:val="24"/>
        </w:rPr>
        <w:t xml:space="preserve">Zato je potrebno jasno odrediti vrijednosti i koristi koje proizlaze iz rada </w:t>
      </w:r>
      <w:r w:rsidR="00081850">
        <w:rPr>
          <w:rFonts w:ascii="Bookman Old Style" w:hAnsi="Bookman Old Style" w:cs="Arial"/>
          <w:sz w:val="24"/>
          <w:szCs w:val="24"/>
        </w:rPr>
        <w:t>Ureda</w:t>
      </w:r>
      <w:r w:rsidRPr="003154FA">
        <w:rPr>
          <w:rFonts w:ascii="Bookman Old Style" w:hAnsi="Bookman Old Style" w:cs="Arial"/>
          <w:sz w:val="24"/>
          <w:szCs w:val="24"/>
        </w:rPr>
        <w:t xml:space="preserve">. </w:t>
      </w:r>
    </w:p>
    <w:p w14:paraId="5B55F49E" w14:textId="77777777" w:rsidR="00D3790E" w:rsidRDefault="00D3790E" w:rsidP="008C06F7">
      <w:pPr>
        <w:pStyle w:val="Obinitekst"/>
        <w:jc w:val="both"/>
        <w:rPr>
          <w:rFonts w:ascii="Bookman Old Style" w:hAnsi="Bookman Old Style" w:cs="Arial"/>
          <w:sz w:val="24"/>
          <w:szCs w:val="24"/>
        </w:rPr>
      </w:pPr>
    </w:p>
    <w:p w14:paraId="1655C917" w14:textId="7E73165C" w:rsidR="005746F8" w:rsidRDefault="00D3790E" w:rsidP="008C06F7">
      <w:pPr>
        <w:pStyle w:val="Obinitekst"/>
        <w:ind w:firstLine="567"/>
        <w:jc w:val="both"/>
        <w:rPr>
          <w:rFonts w:ascii="Bookman Old Style" w:hAnsi="Bookman Old Style" w:cs="Arial"/>
          <w:sz w:val="24"/>
          <w:szCs w:val="24"/>
        </w:rPr>
      </w:pPr>
      <w:r w:rsidRPr="005746F8">
        <w:rPr>
          <w:rFonts w:ascii="Bookman Old Style" w:hAnsi="Bookman Old Style" w:cs="Arial"/>
          <w:sz w:val="24"/>
          <w:szCs w:val="24"/>
        </w:rPr>
        <w:t xml:space="preserve">U skladu s navedenim, u ovom dokumentu </w:t>
      </w:r>
      <w:r w:rsidR="00B8127F" w:rsidRPr="005746F8">
        <w:rPr>
          <w:rFonts w:ascii="Bookman Old Style" w:hAnsi="Bookman Old Style" w:cs="Arial"/>
          <w:sz w:val="24"/>
          <w:szCs w:val="24"/>
        </w:rPr>
        <w:t>definira</w:t>
      </w:r>
      <w:r w:rsidR="005746F8" w:rsidRPr="005746F8">
        <w:rPr>
          <w:rFonts w:ascii="Bookman Old Style" w:hAnsi="Bookman Old Style" w:cs="Arial"/>
          <w:sz w:val="24"/>
          <w:szCs w:val="24"/>
        </w:rPr>
        <w:t>na je</w:t>
      </w:r>
      <w:r w:rsidRPr="005746F8">
        <w:rPr>
          <w:rFonts w:ascii="Bookman Old Style" w:hAnsi="Bookman Old Style" w:cs="Arial"/>
          <w:sz w:val="24"/>
          <w:szCs w:val="24"/>
        </w:rPr>
        <w:t xml:space="preserve"> uloga </w:t>
      </w:r>
      <w:r w:rsidR="00081850">
        <w:rPr>
          <w:rFonts w:ascii="Bookman Old Style" w:hAnsi="Bookman Old Style" w:cs="Arial"/>
          <w:sz w:val="24"/>
          <w:szCs w:val="24"/>
        </w:rPr>
        <w:t>Ureda</w:t>
      </w:r>
      <w:r w:rsidRPr="005746F8">
        <w:rPr>
          <w:rFonts w:ascii="Bookman Old Style" w:hAnsi="Bookman Old Style" w:cs="Arial"/>
          <w:sz w:val="24"/>
          <w:szCs w:val="24"/>
        </w:rPr>
        <w:t xml:space="preserve"> kroz određivanje vrijednosti i koristi za građane s posebnim osvrtom na dva cilja:</w:t>
      </w:r>
    </w:p>
    <w:p w14:paraId="128633B9" w14:textId="7BE7F64A" w:rsidR="005746F8" w:rsidRPr="005746F8" w:rsidRDefault="00C15B7A" w:rsidP="005746F8">
      <w:pPr>
        <w:pStyle w:val="Obinitekst"/>
        <w:numPr>
          <w:ilvl w:val="0"/>
          <w:numId w:val="13"/>
        </w:numPr>
        <w:jc w:val="both"/>
        <w:rPr>
          <w:rFonts w:ascii="Bookman Old Style" w:hAnsi="Bookman Old Style" w:cs="Arial"/>
          <w:sz w:val="24"/>
          <w:szCs w:val="24"/>
        </w:rPr>
      </w:pPr>
      <w:r w:rsidRPr="005746F8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prepoznavanje </w:t>
      </w:r>
      <w:r w:rsidR="00081850">
        <w:rPr>
          <w:rFonts w:ascii="Bookman Old Style" w:eastAsia="Times New Roman" w:hAnsi="Bookman Old Style" w:cs="Arial"/>
          <w:sz w:val="24"/>
          <w:szCs w:val="24"/>
          <w:lang w:eastAsia="hr-HR"/>
        </w:rPr>
        <w:t>Ureda</w:t>
      </w:r>
      <w:r w:rsidRPr="005746F8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 kao institucije koja pridonos</w:t>
      </w:r>
      <w:r w:rsidR="00931853">
        <w:rPr>
          <w:rFonts w:ascii="Bookman Old Style" w:eastAsia="Times New Roman" w:hAnsi="Bookman Old Style" w:cs="Arial"/>
          <w:sz w:val="24"/>
          <w:szCs w:val="24"/>
          <w:lang w:eastAsia="hr-HR"/>
        </w:rPr>
        <w:t>i</w:t>
      </w:r>
      <w:r w:rsidRPr="005746F8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 promjenama u život</w:t>
      </w:r>
      <w:r w:rsidR="005746F8">
        <w:rPr>
          <w:rFonts w:ascii="Bookman Old Style" w:eastAsia="Times New Roman" w:hAnsi="Bookman Old Style" w:cs="Arial"/>
          <w:sz w:val="24"/>
          <w:szCs w:val="24"/>
          <w:lang w:eastAsia="hr-HR"/>
        </w:rPr>
        <w:t>u</w:t>
      </w:r>
      <w:r w:rsidRPr="005746F8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 građana i </w:t>
      </w:r>
    </w:p>
    <w:p w14:paraId="0B964637" w14:textId="06DBD2BB" w:rsidR="00D3790E" w:rsidRPr="00081850" w:rsidRDefault="005746F8" w:rsidP="005746F8">
      <w:pPr>
        <w:pStyle w:val="Obinitekst"/>
        <w:numPr>
          <w:ilvl w:val="0"/>
          <w:numId w:val="13"/>
        </w:num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  <w:lang w:eastAsia="hr-HR"/>
        </w:rPr>
        <w:t>p</w:t>
      </w:r>
      <w:r w:rsidR="00C15B7A" w:rsidRPr="005746F8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romicanje </w:t>
      </w:r>
      <w:r w:rsidR="00081850">
        <w:rPr>
          <w:rFonts w:ascii="Bookman Old Style" w:eastAsia="Times New Roman" w:hAnsi="Bookman Old Style" w:cs="Arial"/>
          <w:sz w:val="24"/>
          <w:szCs w:val="24"/>
          <w:lang w:eastAsia="hr-HR"/>
        </w:rPr>
        <w:t>Ureda</w:t>
      </w:r>
      <w:r w:rsidR="00C15B7A" w:rsidRPr="005746F8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 kao neovisne institucije.</w:t>
      </w:r>
    </w:p>
    <w:p w14:paraId="16B4DDDC" w14:textId="77777777" w:rsidR="00081850" w:rsidRPr="00572B39" w:rsidRDefault="00081850" w:rsidP="00081850">
      <w:pPr>
        <w:pStyle w:val="Obinitekst"/>
        <w:ind w:left="1365"/>
        <w:jc w:val="both"/>
        <w:rPr>
          <w:rFonts w:ascii="Bookman Old Style" w:hAnsi="Bookman Old Style" w:cs="Arial"/>
          <w:sz w:val="24"/>
          <w:szCs w:val="24"/>
        </w:rPr>
      </w:pPr>
    </w:p>
    <w:p w14:paraId="53307168" w14:textId="005B9FE1" w:rsidR="00D3790E" w:rsidRPr="00CB22B0" w:rsidRDefault="00D3790E" w:rsidP="00CB22B0">
      <w:pPr>
        <w:pStyle w:val="Naslov1"/>
        <w:rPr>
          <w:rFonts w:ascii="Bookman Old Style" w:hAnsi="Bookman Old Style"/>
          <w:sz w:val="28"/>
          <w:szCs w:val="28"/>
        </w:rPr>
      </w:pPr>
      <w:bookmarkStart w:id="3" w:name="_Toc119417322"/>
      <w:r w:rsidRPr="00CB22B0">
        <w:rPr>
          <w:rFonts w:ascii="Bookman Old Style" w:hAnsi="Bookman Old Style"/>
          <w:sz w:val="28"/>
          <w:szCs w:val="28"/>
        </w:rPr>
        <w:lastRenderedPageBreak/>
        <w:t>Kako mjeriti učinkovitost Državnog ureda za reviziju?</w:t>
      </w:r>
      <w:bookmarkEnd w:id="3"/>
    </w:p>
    <w:p w14:paraId="047B84CB" w14:textId="77777777" w:rsidR="00D3790E" w:rsidRPr="00E12D3E" w:rsidRDefault="00D3790E" w:rsidP="008C06F7">
      <w:pPr>
        <w:rPr>
          <w:rFonts w:ascii="Bookman Old Style" w:hAnsi="Bookman Old Style"/>
          <w:b/>
        </w:rPr>
      </w:pPr>
    </w:p>
    <w:p w14:paraId="3FACD21E" w14:textId="51B1775A" w:rsidR="007D74BA" w:rsidRDefault="00D3790E" w:rsidP="008C06F7">
      <w:pPr>
        <w:ind w:firstLine="56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Glavni proizvod </w:t>
      </w:r>
      <w:r w:rsidR="00081850">
        <w:rPr>
          <w:rFonts w:ascii="Bookman Old Style" w:hAnsi="Bookman Old Style"/>
        </w:rPr>
        <w:t>Ureda</w:t>
      </w:r>
      <w:r>
        <w:rPr>
          <w:rFonts w:ascii="Bookman Old Style" w:hAnsi="Bookman Old Style"/>
        </w:rPr>
        <w:t xml:space="preserve"> su izvješća o obavljenim revizijama te se učinkovitost </w:t>
      </w:r>
      <w:r w:rsidR="00081850">
        <w:rPr>
          <w:rFonts w:ascii="Bookman Old Style" w:hAnsi="Bookman Old Style"/>
        </w:rPr>
        <w:t>Ureda</w:t>
      </w:r>
      <w:r>
        <w:rPr>
          <w:rFonts w:ascii="Bookman Old Style" w:hAnsi="Bookman Old Style"/>
        </w:rPr>
        <w:t xml:space="preserve"> </w:t>
      </w:r>
      <w:r w:rsidR="007D74BA">
        <w:rPr>
          <w:rFonts w:ascii="Bookman Old Style" w:hAnsi="Bookman Old Style"/>
        </w:rPr>
        <w:t>mjeri prema sljedećim pokazateljima:</w:t>
      </w:r>
    </w:p>
    <w:p w14:paraId="69B3A597" w14:textId="29420C20" w:rsidR="007D74BA" w:rsidRPr="007D74BA" w:rsidRDefault="00D3790E" w:rsidP="007D74BA">
      <w:pPr>
        <w:pStyle w:val="Odlomakpopisa"/>
        <w:numPr>
          <w:ilvl w:val="0"/>
          <w:numId w:val="1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ind w:left="1418" w:hanging="425"/>
        <w:rPr>
          <w:rFonts w:ascii="Bookman Old Style" w:hAnsi="Bookman Old Style"/>
        </w:rPr>
      </w:pPr>
      <w:r w:rsidRPr="007D74BA">
        <w:rPr>
          <w:rFonts w:ascii="Bookman Old Style" w:hAnsi="Bookman Old Style"/>
        </w:rPr>
        <w:t>broj obavljenih revizija u odnosu na planirani broj</w:t>
      </w:r>
    </w:p>
    <w:p w14:paraId="4EE9AEDD" w14:textId="126C98EE" w:rsidR="007D74BA" w:rsidRDefault="00D3790E" w:rsidP="007D74BA">
      <w:pPr>
        <w:pStyle w:val="Odlomakpopisa"/>
        <w:numPr>
          <w:ilvl w:val="0"/>
          <w:numId w:val="1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ind w:left="1418" w:hanging="425"/>
        <w:rPr>
          <w:rFonts w:ascii="Bookman Old Style" w:hAnsi="Bookman Old Style"/>
        </w:rPr>
      </w:pPr>
      <w:r w:rsidRPr="007D74BA">
        <w:rPr>
          <w:rFonts w:ascii="Bookman Old Style" w:hAnsi="Bookman Old Style"/>
        </w:rPr>
        <w:t xml:space="preserve">broj obuhvaćenih </w:t>
      </w:r>
      <w:r w:rsidR="00081850" w:rsidRPr="007D74BA">
        <w:rPr>
          <w:rFonts w:ascii="Bookman Old Style" w:hAnsi="Bookman Old Style"/>
        </w:rPr>
        <w:t xml:space="preserve">subjekata revizije </w:t>
      </w:r>
      <w:r w:rsidRPr="007D74BA">
        <w:rPr>
          <w:rFonts w:ascii="Bookman Old Style" w:hAnsi="Bookman Old Style"/>
        </w:rPr>
        <w:t>u odnosu na broj planiranih s</w:t>
      </w:r>
      <w:r w:rsidR="007D74BA" w:rsidRPr="007D74BA">
        <w:rPr>
          <w:rFonts w:ascii="Bookman Old Style" w:hAnsi="Bookman Old Style"/>
        </w:rPr>
        <w:t xml:space="preserve">ubjekata </w:t>
      </w:r>
    </w:p>
    <w:p w14:paraId="0F66DECD" w14:textId="64575C4B" w:rsidR="00D3790E" w:rsidRDefault="007D74BA" w:rsidP="007D74BA">
      <w:pPr>
        <w:pStyle w:val="Odlomakpopisa"/>
        <w:numPr>
          <w:ilvl w:val="0"/>
          <w:numId w:val="1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ind w:left="1418" w:hanging="425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Pr="007D74BA">
        <w:rPr>
          <w:rFonts w:ascii="Bookman Old Style" w:hAnsi="Bookman Old Style"/>
        </w:rPr>
        <w:t xml:space="preserve">roj obavljenih revizija u odnosu na </w:t>
      </w:r>
      <w:r>
        <w:rPr>
          <w:rFonts w:ascii="Bookman Old Style" w:hAnsi="Bookman Old Style"/>
        </w:rPr>
        <w:t>prethodnu godinu</w:t>
      </w:r>
    </w:p>
    <w:p w14:paraId="66EB3ACE" w14:textId="5065D931" w:rsidR="007D74BA" w:rsidRDefault="007D74BA" w:rsidP="007D74BA">
      <w:pPr>
        <w:pStyle w:val="Odlomakpopisa"/>
        <w:numPr>
          <w:ilvl w:val="0"/>
          <w:numId w:val="1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ind w:left="1418" w:hanging="425"/>
        <w:rPr>
          <w:rFonts w:ascii="Bookman Old Style" w:hAnsi="Bookman Old Style"/>
        </w:rPr>
      </w:pPr>
      <w:r>
        <w:rPr>
          <w:rFonts w:ascii="Bookman Old Style" w:hAnsi="Bookman Old Style"/>
        </w:rPr>
        <w:t>broj obuhvaćenih subjekata revizije u odnosu na prethodnu godinu.</w:t>
      </w:r>
    </w:p>
    <w:p w14:paraId="6E4A0597" w14:textId="77777777" w:rsidR="007057CB" w:rsidRPr="007D74BA" w:rsidRDefault="007057CB" w:rsidP="007057CB">
      <w:pPr>
        <w:pStyle w:val="Odlomakpopis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ind w:left="1418"/>
        <w:rPr>
          <w:rFonts w:ascii="Bookman Old Style" w:hAnsi="Bookman Old Style"/>
        </w:rPr>
      </w:pPr>
    </w:p>
    <w:p w14:paraId="787E08CE" w14:textId="0B477BD2" w:rsidR="00D3790E" w:rsidRDefault="007D74BA" w:rsidP="008C06F7">
      <w:pPr>
        <w:ind w:firstLine="567"/>
        <w:rPr>
          <w:rFonts w:ascii="Bookman Old Style" w:hAnsi="Bookman Old Style"/>
        </w:rPr>
      </w:pPr>
      <w:r>
        <w:rPr>
          <w:rFonts w:ascii="Bookman Old Style" w:hAnsi="Bookman Old Style"/>
        </w:rPr>
        <w:t>Na učinkovitost</w:t>
      </w:r>
      <w:r w:rsidR="00D3790E">
        <w:rPr>
          <w:rFonts w:ascii="Bookman Old Style" w:hAnsi="Bookman Old Style"/>
        </w:rPr>
        <w:t xml:space="preserve"> Ureda </w:t>
      </w:r>
      <w:r w:rsidR="007057CB">
        <w:rPr>
          <w:rFonts w:ascii="Bookman Old Style" w:hAnsi="Bookman Old Style"/>
        </w:rPr>
        <w:t xml:space="preserve">također utječe </w:t>
      </w:r>
      <w:r w:rsidR="00D3790E">
        <w:rPr>
          <w:rFonts w:ascii="Bookman Old Style" w:hAnsi="Bookman Old Style"/>
        </w:rPr>
        <w:t xml:space="preserve">sposobnost državnih revizora da kod obavljanja revizije prepoznaju glavna područja rizika pojave nepravilnosti, mogućih pogrešaka ili prijevara odnosno korupcije. </w:t>
      </w:r>
    </w:p>
    <w:p w14:paraId="38C63EED" w14:textId="77777777" w:rsidR="00081850" w:rsidRDefault="00081850" w:rsidP="008C06F7">
      <w:pPr>
        <w:ind w:firstLine="567"/>
        <w:rPr>
          <w:rFonts w:ascii="Bookman Old Style" w:hAnsi="Bookman Old Style"/>
        </w:rPr>
      </w:pPr>
    </w:p>
    <w:p w14:paraId="1624B8BB" w14:textId="6B33AED0" w:rsidR="00D3790E" w:rsidRPr="007057CB" w:rsidRDefault="00D3790E" w:rsidP="008C06F7">
      <w:pPr>
        <w:ind w:firstLine="567"/>
        <w:rPr>
          <w:rFonts w:ascii="Bookman Old Style" w:hAnsi="Bookman Old Style"/>
        </w:rPr>
      </w:pPr>
      <w:r w:rsidRPr="007057CB">
        <w:rPr>
          <w:rFonts w:ascii="Bookman Old Style" w:hAnsi="Bookman Old Style"/>
        </w:rPr>
        <w:t xml:space="preserve">Indikatori za ocjenu učinkovitosti polaze od </w:t>
      </w:r>
      <w:r w:rsidR="007057CB" w:rsidRPr="007057CB">
        <w:rPr>
          <w:rFonts w:ascii="Bookman Old Style" w:hAnsi="Bookman Old Style"/>
        </w:rPr>
        <w:t xml:space="preserve">naloga i </w:t>
      </w:r>
      <w:r w:rsidR="00C15B7A" w:rsidRPr="007057CB">
        <w:rPr>
          <w:rFonts w:ascii="Bookman Old Style" w:hAnsi="Bookman Old Style"/>
        </w:rPr>
        <w:t xml:space="preserve">preporuka </w:t>
      </w:r>
      <w:r w:rsidRPr="007057CB">
        <w:rPr>
          <w:rFonts w:ascii="Bookman Old Style" w:hAnsi="Bookman Old Style"/>
        </w:rPr>
        <w:t>koji se odnose na:</w:t>
      </w:r>
    </w:p>
    <w:p w14:paraId="19CF9502" w14:textId="5DC8A8A8" w:rsidR="00D3790E" w:rsidRDefault="008B6128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 w:rsidRPr="007057CB">
        <w:rPr>
          <w:rFonts w:ascii="Bookman Old Style" w:hAnsi="Bookman Old Style"/>
        </w:rPr>
        <w:t>ocjenu pravilnosti</w:t>
      </w:r>
      <w:r w:rsidRPr="008B6128">
        <w:rPr>
          <w:rFonts w:ascii="Bookman Old Style" w:hAnsi="Bookman Old Style"/>
        </w:rPr>
        <w:t xml:space="preserve"> </w:t>
      </w:r>
      <w:r w:rsidR="00D3790E">
        <w:rPr>
          <w:rFonts w:ascii="Bookman Old Style" w:hAnsi="Bookman Old Style"/>
        </w:rPr>
        <w:t>poslovanja subjekata revizije</w:t>
      </w:r>
    </w:p>
    <w:p w14:paraId="4B94349C" w14:textId="156592DC" w:rsidR="00D3790E" w:rsidRDefault="00D3790E" w:rsidP="00FB5BE2">
      <w:pPr>
        <w:pStyle w:val="Odlomakpopis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ind w:left="1134"/>
        <w:rPr>
          <w:rFonts w:ascii="Bookman Old Style" w:hAnsi="Bookman Old Style"/>
        </w:rPr>
      </w:pPr>
      <w:r>
        <w:rPr>
          <w:rFonts w:ascii="Bookman Old Style" w:hAnsi="Bookman Old Style"/>
        </w:rPr>
        <w:t>(unaprjeđenje računovodstvenog sustava i financijskog izvještavanja, upravljanje imovinom, obavljanje djelatnosti, namjensko korištenje sredstava)</w:t>
      </w:r>
    </w:p>
    <w:p w14:paraId="0FB31812" w14:textId="77777777" w:rsidR="00D3790E" w:rsidRDefault="00D3790E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>
        <w:rPr>
          <w:rFonts w:ascii="Bookman Old Style" w:hAnsi="Bookman Old Style"/>
        </w:rPr>
        <w:t>ocjenu postupaka strateškog i godišnjeg planiranja</w:t>
      </w:r>
    </w:p>
    <w:p w14:paraId="64AF2462" w14:textId="77777777" w:rsidR="00D3790E" w:rsidRDefault="00D3790E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Pr="00A92259">
        <w:rPr>
          <w:rFonts w:ascii="Bookman Old Style" w:hAnsi="Bookman Old Style"/>
        </w:rPr>
        <w:t xml:space="preserve">cjenu ostvarenja planiranih ciljeva </w:t>
      </w:r>
    </w:p>
    <w:p w14:paraId="2E13A622" w14:textId="2E096036" w:rsidR="00D3790E" w:rsidRPr="00AA45FB" w:rsidRDefault="00D3790E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 w:rsidRPr="00AA45FB">
        <w:rPr>
          <w:rFonts w:ascii="Bookman Old Style" w:hAnsi="Bookman Old Style"/>
        </w:rPr>
        <w:t xml:space="preserve">unaprjeđenje učinkovitosti poslovanja </w:t>
      </w:r>
      <w:r w:rsidR="00C15B7A" w:rsidRPr="00AA45FB">
        <w:rPr>
          <w:rFonts w:ascii="Bookman Old Style" w:hAnsi="Bookman Old Style"/>
        </w:rPr>
        <w:t>subjek</w:t>
      </w:r>
      <w:r w:rsidR="007057CB" w:rsidRPr="00AA45FB">
        <w:rPr>
          <w:rFonts w:ascii="Bookman Old Style" w:hAnsi="Bookman Old Style"/>
        </w:rPr>
        <w:t>a</w:t>
      </w:r>
      <w:r w:rsidR="00C15B7A" w:rsidRPr="00AA45FB">
        <w:rPr>
          <w:rFonts w:ascii="Bookman Old Style" w:hAnsi="Bookman Old Style"/>
        </w:rPr>
        <w:t>ta</w:t>
      </w:r>
      <w:r w:rsidRPr="00AA45FB">
        <w:rPr>
          <w:rFonts w:ascii="Bookman Old Style" w:hAnsi="Bookman Old Style"/>
        </w:rPr>
        <w:t xml:space="preserve"> revizije (ekonomično, djelotvorno i </w:t>
      </w:r>
      <w:r w:rsidR="00292193" w:rsidRPr="00AA45FB">
        <w:rPr>
          <w:rFonts w:ascii="Bookman Old Style" w:hAnsi="Bookman Old Style"/>
        </w:rPr>
        <w:t>svrsishodno</w:t>
      </w:r>
      <w:r w:rsidRPr="00AA45FB">
        <w:rPr>
          <w:rFonts w:ascii="Bookman Old Style" w:hAnsi="Bookman Old Style"/>
        </w:rPr>
        <w:t>)</w:t>
      </w:r>
    </w:p>
    <w:p w14:paraId="38BCD0C8" w14:textId="0C3068AA" w:rsidR="007057CB" w:rsidRPr="00AA45FB" w:rsidRDefault="007057CB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 w:rsidRPr="00AA45FB">
        <w:rPr>
          <w:rFonts w:ascii="Bookman Old Style" w:hAnsi="Bookman Old Style"/>
        </w:rPr>
        <w:t>unaprjeđenje normativnog okvira</w:t>
      </w:r>
    </w:p>
    <w:p w14:paraId="42D93AB9" w14:textId="77777777" w:rsidR="00D3790E" w:rsidRDefault="00D3790E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>
        <w:rPr>
          <w:rFonts w:ascii="Bookman Old Style" w:hAnsi="Bookman Old Style"/>
        </w:rPr>
        <w:t>transparentnost i odgovornost</w:t>
      </w:r>
    </w:p>
    <w:p w14:paraId="0F18B574" w14:textId="341962EE" w:rsidR="002F6425" w:rsidRPr="00572B39" w:rsidRDefault="00D3790E" w:rsidP="002F6425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>
        <w:rPr>
          <w:rFonts w:ascii="Bookman Old Style" w:hAnsi="Bookman Old Style"/>
        </w:rPr>
        <w:t>povećanje prihoda</w:t>
      </w:r>
      <w:r w:rsidR="002A39B3">
        <w:rPr>
          <w:rFonts w:ascii="Bookman Old Style" w:hAnsi="Bookman Old Style"/>
        </w:rPr>
        <w:t xml:space="preserve"> (uvedeni prihodi </w:t>
      </w:r>
      <w:r w:rsidR="002C25F7">
        <w:rPr>
          <w:rFonts w:ascii="Bookman Old Style" w:hAnsi="Bookman Old Style"/>
        </w:rPr>
        <w:t xml:space="preserve">koji nisu, a </w:t>
      </w:r>
      <w:r w:rsidR="002A39B3">
        <w:rPr>
          <w:rFonts w:ascii="Bookman Old Style" w:hAnsi="Bookman Old Style"/>
        </w:rPr>
        <w:t>koji trebaju biti uvedeni</w:t>
      </w:r>
      <w:r w:rsidR="002C25F7">
        <w:rPr>
          <w:rFonts w:ascii="Bookman Old Style" w:hAnsi="Bookman Old Style"/>
        </w:rPr>
        <w:t xml:space="preserve"> (</w:t>
      </w:r>
      <w:r w:rsidR="002C25F7" w:rsidRPr="002C25F7">
        <w:rPr>
          <w:rFonts w:ascii="Bookman Old Style" w:hAnsi="Bookman Old Style"/>
          <w:i/>
        </w:rPr>
        <w:t>primjerice</w:t>
      </w:r>
      <w:r w:rsidR="00081850">
        <w:rPr>
          <w:rFonts w:ascii="Bookman Old Style" w:hAnsi="Bookman Old Style"/>
          <w:i/>
        </w:rPr>
        <w:t>:</w:t>
      </w:r>
      <w:r w:rsidR="002C25F7" w:rsidRPr="002C25F7">
        <w:rPr>
          <w:rFonts w:ascii="Bookman Old Style" w:hAnsi="Bookman Old Style"/>
          <w:i/>
        </w:rPr>
        <w:t xml:space="preserve"> </w:t>
      </w:r>
      <w:r w:rsidR="002E2D70">
        <w:rPr>
          <w:rFonts w:ascii="Bookman Old Style" w:hAnsi="Bookman Old Style"/>
          <w:szCs w:val="20"/>
        </w:rPr>
        <w:t>komunalne naknade,</w:t>
      </w:r>
      <w:r w:rsidR="002E2D70" w:rsidRPr="003B69C4">
        <w:rPr>
          <w:rFonts w:ascii="Bookman Old Style" w:hAnsi="Bookman Old Style"/>
          <w:szCs w:val="20"/>
        </w:rPr>
        <w:t xml:space="preserve"> članarine,</w:t>
      </w:r>
      <w:r w:rsidR="002E2D70">
        <w:rPr>
          <w:rFonts w:ascii="Bookman Old Style" w:hAnsi="Bookman Old Style"/>
          <w:szCs w:val="20"/>
        </w:rPr>
        <w:t xml:space="preserve"> članski doprinosi,</w:t>
      </w:r>
      <w:r w:rsidR="002E2D70" w:rsidRPr="003B69C4">
        <w:rPr>
          <w:rFonts w:ascii="Bookman Old Style" w:hAnsi="Bookman Old Style"/>
          <w:szCs w:val="20"/>
        </w:rPr>
        <w:t xml:space="preserve"> turističk</w:t>
      </w:r>
      <w:r w:rsidR="002E2D70">
        <w:rPr>
          <w:rFonts w:ascii="Bookman Old Style" w:hAnsi="Bookman Old Style"/>
          <w:szCs w:val="20"/>
        </w:rPr>
        <w:t>e</w:t>
      </w:r>
      <w:r w:rsidR="002E2D70" w:rsidRPr="003B69C4">
        <w:rPr>
          <w:rFonts w:ascii="Bookman Old Style" w:hAnsi="Bookman Old Style"/>
          <w:szCs w:val="20"/>
        </w:rPr>
        <w:t xml:space="preserve"> pristojb</w:t>
      </w:r>
      <w:r w:rsidR="002E2D70">
        <w:rPr>
          <w:rFonts w:ascii="Bookman Old Style" w:hAnsi="Bookman Old Style"/>
          <w:szCs w:val="20"/>
        </w:rPr>
        <w:t>e</w:t>
      </w:r>
      <w:r w:rsidR="002C25F7">
        <w:rPr>
          <w:rFonts w:ascii="Bookman Old Style" w:hAnsi="Bookman Old Style"/>
        </w:rPr>
        <w:t>)</w:t>
      </w:r>
      <w:r w:rsidR="002A39B3">
        <w:rPr>
          <w:rFonts w:ascii="Bookman Old Style" w:hAnsi="Bookman Old Style"/>
        </w:rPr>
        <w:t xml:space="preserve">, </w:t>
      </w:r>
      <w:r w:rsidR="002C25F7">
        <w:rPr>
          <w:rFonts w:ascii="Bookman Old Style" w:hAnsi="Bookman Old Style"/>
        </w:rPr>
        <w:t>evidentirana</w:t>
      </w:r>
      <w:r w:rsidR="002A39B3">
        <w:rPr>
          <w:rFonts w:ascii="Bookman Old Style" w:hAnsi="Bookman Old Style"/>
        </w:rPr>
        <w:t xml:space="preserve"> i naplaćena</w:t>
      </w:r>
      <w:r w:rsidR="002C25F7">
        <w:rPr>
          <w:rFonts w:ascii="Bookman Old Style" w:hAnsi="Bookman Old Style"/>
        </w:rPr>
        <w:t xml:space="preserve"> potraživanja</w:t>
      </w:r>
      <w:r w:rsidR="002A39B3">
        <w:rPr>
          <w:rFonts w:ascii="Bookman Old Style" w:hAnsi="Bookman Old Style"/>
        </w:rPr>
        <w:t xml:space="preserve"> u skladu s propisima</w:t>
      </w:r>
      <w:r w:rsidR="002C25F7">
        <w:rPr>
          <w:rFonts w:ascii="Bookman Old Style" w:hAnsi="Bookman Old Style"/>
        </w:rPr>
        <w:t xml:space="preserve"> (</w:t>
      </w:r>
      <w:r w:rsidR="002C25F7" w:rsidRPr="002C25F7">
        <w:rPr>
          <w:rFonts w:ascii="Bookman Old Style" w:hAnsi="Bookman Old Style"/>
          <w:i/>
        </w:rPr>
        <w:t>prihod od koncesije koji nije evidentir</w:t>
      </w:r>
      <w:r w:rsidR="00465340">
        <w:rPr>
          <w:rFonts w:ascii="Bookman Old Style" w:hAnsi="Bookman Old Style"/>
          <w:i/>
        </w:rPr>
        <w:t>an u nadležnom ministarstvu ni</w:t>
      </w:r>
      <w:r w:rsidR="002C25F7" w:rsidRPr="002C25F7">
        <w:rPr>
          <w:rFonts w:ascii="Bookman Old Style" w:hAnsi="Bookman Old Style"/>
          <w:i/>
        </w:rPr>
        <w:t xml:space="preserve"> u registru koncesija</w:t>
      </w:r>
      <w:r w:rsidR="002C25F7">
        <w:rPr>
          <w:rFonts w:ascii="Bookman Old Style" w:hAnsi="Bookman Old Style"/>
        </w:rPr>
        <w:t>)</w:t>
      </w:r>
      <w:r w:rsidR="007057CB" w:rsidRPr="007057CB">
        <w:rPr>
          <w:rFonts w:ascii="Bookman Old Style" w:hAnsi="Bookman Old Style"/>
          <w:b/>
        </w:rPr>
        <w:t xml:space="preserve"> </w:t>
      </w:r>
      <w:r w:rsidR="00081850" w:rsidRPr="007B749F">
        <w:rPr>
          <w:rFonts w:ascii="Bookman Old Style" w:hAnsi="Bookman Old Style"/>
        </w:rPr>
        <w:t>–</w:t>
      </w:r>
      <w:r w:rsidR="002F6425">
        <w:rPr>
          <w:rFonts w:ascii="Bookman Old Style" w:hAnsi="Bookman Old Style"/>
          <w:b/>
        </w:rPr>
        <w:t xml:space="preserve"> </w:t>
      </w:r>
      <w:r w:rsidR="002F6425" w:rsidRPr="00572B39">
        <w:rPr>
          <w:rFonts w:ascii="Bookman Old Style" w:hAnsi="Bookman Old Style"/>
        </w:rPr>
        <w:t>samo financijski pokazatelji</w:t>
      </w:r>
    </w:p>
    <w:p w14:paraId="07C2788C" w14:textId="3F780E70" w:rsidR="007057CB" w:rsidRPr="00572B39" w:rsidRDefault="007057CB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 w:rsidRPr="00572B39">
        <w:rPr>
          <w:rFonts w:ascii="Bookman Old Style" w:hAnsi="Bookman Old Style"/>
        </w:rPr>
        <w:t>smanjenje rashoda (uštede</w:t>
      </w:r>
      <w:r w:rsidR="00AA45FB" w:rsidRPr="00572B39">
        <w:rPr>
          <w:rFonts w:ascii="Bookman Old Style" w:hAnsi="Bookman Old Style"/>
        </w:rPr>
        <w:t xml:space="preserve">; </w:t>
      </w:r>
      <w:r w:rsidR="00AA45FB" w:rsidRPr="00572B39">
        <w:rPr>
          <w:rFonts w:ascii="Bookman Old Style" w:hAnsi="Bookman Old Style"/>
          <w:i/>
        </w:rPr>
        <w:t>rashodi dva puta evidentirani i plaćeni</w:t>
      </w:r>
      <w:r w:rsidR="00AA45FB" w:rsidRPr="00572B39">
        <w:rPr>
          <w:rFonts w:ascii="Bookman Old Style" w:hAnsi="Bookman Old Style"/>
        </w:rPr>
        <w:t xml:space="preserve">, </w:t>
      </w:r>
      <w:r w:rsidR="00AA45FB" w:rsidRPr="00572B39">
        <w:rPr>
          <w:rFonts w:ascii="Bookman Old Style" w:hAnsi="Bookman Old Style"/>
          <w:i/>
        </w:rPr>
        <w:t>evidentirani rashodi za koje se ne može potvrditi da je poslovni događaj stvarno nastao, nisu provedeni propisani postupci nabave</w:t>
      </w:r>
      <w:r w:rsidR="002C25F7" w:rsidRPr="00572B39">
        <w:rPr>
          <w:rFonts w:ascii="Bookman Old Style" w:hAnsi="Bookman Old Style"/>
          <w:i/>
        </w:rPr>
        <w:t xml:space="preserve"> – primjerice</w:t>
      </w:r>
      <w:r w:rsidR="00EB66D4">
        <w:rPr>
          <w:rFonts w:ascii="Bookman Old Style" w:hAnsi="Bookman Old Style"/>
          <w:i/>
        </w:rPr>
        <w:t>:</w:t>
      </w:r>
      <w:r w:rsidR="002C25F7" w:rsidRPr="00572B39">
        <w:rPr>
          <w:rFonts w:ascii="Bookman Old Style" w:hAnsi="Bookman Old Style"/>
          <w:i/>
        </w:rPr>
        <w:t xml:space="preserve"> nabavljen stroj </w:t>
      </w:r>
      <w:r w:rsidR="00081850">
        <w:rPr>
          <w:rFonts w:ascii="Bookman Old Style" w:hAnsi="Bookman Old Style"/>
          <w:i/>
        </w:rPr>
        <w:t>po cijeni</w:t>
      </w:r>
      <w:r w:rsidR="002C25F7" w:rsidRPr="00572B39">
        <w:rPr>
          <w:rFonts w:ascii="Bookman Old Style" w:hAnsi="Bookman Old Style"/>
          <w:i/>
        </w:rPr>
        <w:t xml:space="preserve"> </w:t>
      </w:r>
      <w:r w:rsidR="00EB66D4">
        <w:rPr>
          <w:rFonts w:ascii="Bookman Old Style" w:hAnsi="Bookman Old Style"/>
          <w:i/>
        </w:rPr>
        <w:t xml:space="preserve">od </w:t>
      </w:r>
      <w:r w:rsidR="002C25F7" w:rsidRPr="00572B39">
        <w:rPr>
          <w:rFonts w:ascii="Bookman Old Style" w:hAnsi="Bookman Old Style"/>
          <w:i/>
        </w:rPr>
        <w:t>1</w:t>
      </w:r>
      <w:r w:rsidR="002F6425" w:rsidRPr="00572B39">
        <w:rPr>
          <w:rFonts w:ascii="Bookman Old Style" w:hAnsi="Bookman Old Style"/>
          <w:i/>
        </w:rPr>
        <w:t>.</w:t>
      </w:r>
      <w:r w:rsidR="002C25F7" w:rsidRPr="00572B39">
        <w:rPr>
          <w:rFonts w:ascii="Bookman Old Style" w:hAnsi="Bookman Old Style"/>
          <w:i/>
        </w:rPr>
        <w:t xml:space="preserve">000,00 kn, a utvrdili smo </w:t>
      </w:r>
      <w:r w:rsidR="00081850">
        <w:rPr>
          <w:rFonts w:ascii="Bookman Old Style" w:hAnsi="Bookman Old Style"/>
          <w:i/>
        </w:rPr>
        <w:t>tržišnu cijenu</w:t>
      </w:r>
      <w:r w:rsidR="002C25F7" w:rsidRPr="00572B39">
        <w:rPr>
          <w:rFonts w:ascii="Bookman Old Style" w:hAnsi="Bookman Old Style"/>
          <w:i/>
        </w:rPr>
        <w:t xml:space="preserve"> </w:t>
      </w:r>
      <w:r w:rsidR="00EB66D4">
        <w:rPr>
          <w:rFonts w:ascii="Bookman Old Style" w:hAnsi="Bookman Old Style"/>
          <w:i/>
        </w:rPr>
        <w:t xml:space="preserve">od </w:t>
      </w:r>
      <w:r w:rsidR="002C25F7" w:rsidRPr="00572B39">
        <w:rPr>
          <w:rFonts w:ascii="Bookman Old Style" w:hAnsi="Bookman Old Style"/>
          <w:i/>
        </w:rPr>
        <w:t>800,00 kn</w:t>
      </w:r>
      <w:r w:rsidR="00572B39" w:rsidRPr="00572B39">
        <w:rPr>
          <w:rFonts w:ascii="Bookman Old Style" w:hAnsi="Bookman Old Style"/>
          <w:i/>
        </w:rPr>
        <w:t>, namjensko korištenje sredstava</w:t>
      </w:r>
      <w:r w:rsidRPr="00572B39">
        <w:rPr>
          <w:rFonts w:ascii="Bookman Old Style" w:hAnsi="Bookman Old Style"/>
        </w:rPr>
        <w:t xml:space="preserve">) </w:t>
      </w:r>
      <w:r w:rsidR="007B749F">
        <w:rPr>
          <w:rFonts w:ascii="Bookman Old Style" w:hAnsi="Bookman Old Style"/>
        </w:rPr>
        <w:t>–</w:t>
      </w:r>
      <w:r w:rsidR="002F6425" w:rsidRPr="00572B39">
        <w:rPr>
          <w:rFonts w:ascii="Bookman Old Style" w:hAnsi="Bookman Old Style"/>
        </w:rPr>
        <w:t xml:space="preserve"> samo financijski pokazatelji</w:t>
      </w:r>
    </w:p>
    <w:p w14:paraId="22AE92EA" w14:textId="109C92E7" w:rsidR="00D3790E" w:rsidRPr="00572B39" w:rsidRDefault="007057CB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 w:rsidRPr="00572B39">
        <w:rPr>
          <w:rFonts w:ascii="Bookman Old Style" w:hAnsi="Bookman Old Style"/>
        </w:rPr>
        <w:t>povećanje vrijednosti imovine</w:t>
      </w:r>
      <w:r w:rsidR="002F6425" w:rsidRPr="00572B39">
        <w:rPr>
          <w:rFonts w:ascii="Bookman Old Style" w:hAnsi="Bookman Old Style"/>
        </w:rPr>
        <w:t xml:space="preserve"> – samo financijski pokazatelji</w:t>
      </w:r>
      <w:r w:rsidR="00AA45FB" w:rsidRPr="00572B39">
        <w:rPr>
          <w:rFonts w:ascii="Bookman Old Style" w:hAnsi="Bookman Old Style"/>
        </w:rPr>
        <w:t xml:space="preserve"> </w:t>
      </w:r>
    </w:p>
    <w:p w14:paraId="1E46EE55" w14:textId="107B6724" w:rsidR="00D3790E" w:rsidRPr="00572B39" w:rsidRDefault="00D3790E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 w:rsidRPr="00572B39">
        <w:rPr>
          <w:rFonts w:ascii="Bookman Old Style" w:hAnsi="Bookman Old Style"/>
        </w:rPr>
        <w:t xml:space="preserve">unaprjeđenje </w:t>
      </w:r>
      <w:r w:rsidR="00572B39" w:rsidRPr="00572B39">
        <w:rPr>
          <w:rFonts w:ascii="Bookman Old Style" w:hAnsi="Bookman Old Style"/>
        </w:rPr>
        <w:t xml:space="preserve">sustava </w:t>
      </w:r>
      <w:r w:rsidRPr="00572B39">
        <w:rPr>
          <w:rFonts w:ascii="Bookman Old Style" w:hAnsi="Bookman Old Style"/>
        </w:rPr>
        <w:t>internih kontrola</w:t>
      </w:r>
    </w:p>
    <w:p w14:paraId="2231E5C2" w14:textId="00F7DCB8" w:rsidR="00D3790E" w:rsidRDefault="00FB5BE2" w:rsidP="00FB5BE2">
      <w:pPr>
        <w:pStyle w:val="Odlomakpopisa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ind w:left="1134" w:hanging="567"/>
        <w:textAlignment w:val="auto"/>
        <w:rPr>
          <w:rFonts w:ascii="Bookman Old Style" w:hAnsi="Bookman Old Style"/>
        </w:rPr>
      </w:pPr>
      <w:r w:rsidRPr="00572B39">
        <w:rPr>
          <w:rFonts w:ascii="Bookman Old Style" w:hAnsi="Bookman Old Style"/>
        </w:rPr>
        <w:t xml:space="preserve">zapošljavanje i </w:t>
      </w:r>
      <w:r w:rsidR="00D3790E" w:rsidRPr="00572B39">
        <w:rPr>
          <w:rFonts w:ascii="Bookman Old Style" w:hAnsi="Bookman Old Style"/>
        </w:rPr>
        <w:t>izobrazb</w:t>
      </w:r>
      <w:r w:rsidR="00081850">
        <w:rPr>
          <w:rFonts w:ascii="Bookman Old Style" w:hAnsi="Bookman Old Style"/>
        </w:rPr>
        <w:t>a</w:t>
      </w:r>
      <w:r w:rsidR="00D3790E" w:rsidRPr="00572B39">
        <w:rPr>
          <w:rFonts w:ascii="Bookman Old Style" w:hAnsi="Bookman Old Style"/>
        </w:rPr>
        <w:t xml:space="preserve"> zaposlenika</w:t>
      </w:r>
      <w:r w:rsidRPr="00572B39">
        <w:rPr>
          <w:rFonts w:ascii="Bookman Old Style" w:hAnsi="Bookman Old Style"/>
        </w:rPr>
        <w:t xml:space="preserve"> (posebno u vezi s korištenjem</w:t>
      </w:r>
      <w:r>
        <w:rPr>
          <w:rFonts w:ascii="Bookman Old Style" w:hAnsi="Bookman Old Style"/>
        </w:rPr>
        <w:t xml:space="preserve"> EU sredstava)</w:t>
      </w:r>
      <w:r w:rsidR="00A864B6" w:rsidRPr="00A864B6">
        <w:rPr>
          <w:rFonts w:ascii="Bookman Old Style" w:hAnsi="Bookman Old Style"/>
        </w:rPr>
        <w:t>.</w:t>
      </w:r>
    </w:p>
    <w:p w14:paraId="3FDB419B" w14:textId="08616939" w:rsidR="00081850" w:rsidRDefault="00081850" w:rsidP="0008185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verflowPunct/>
        <w:autoSpaceDE/>
        <w:autoSpaceDN/>
        <w:adjustRightInd/>
        <w:textAlignment w:val="auto"/>
        <w:rPr>
          <w:rFonts w:ascii="Bookman Old Style" w:hAnsi="Bookman Old Style"/>
        </w:rPr>
      </w:pPr>
    </w:p>
    <w:p w14:paraId="6F4803C3" w14:textId="3EAB7894" w:rsidR="00D3790E" w:rsidRDefault="00572B39" w:rsidP="008C06F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Indikatori mogu biti kvalitativni i kvantitativni.</w:t>
      </w:r>
    </w:p>
    <w:p w14:paraId="1CBE6B49" w14:textId="54651874" w:rsidR="00081850" w:rsidRDefault="00081850" w:rsidP="00081850">
      <w:pPr>
        <w:pStyle w:val="Obinitekst"/>
        <w:ind w:firstLine="709"/>
        <w:jc w:val="both"/>
        <w:rPr>
          <w:rFonts w:ascii="Bookman Old Style" w:hAnsi="Bookman Old Style"/>
        </w:rPr>
      </w:pPr>
    </w:p>
    <w:p w14:paraId="4567F986" w14:textId="77777777" w:rsidR="005224E2" w:rsidRDefault="005224E2" w:rsidP="00081850">
      <w:pPr>
        <w:pStyle w:val="Obinitekst"/>
        <w:ind w:firstLine="709"/>
        <w:jc w:val="both"/>
        <w:rPr>
          <w:rFonts w:ascii="Bookman Old Style" w:hAnsi="Bookman Old Style"/>
        </w:rPr>
      </w:pPr>
    </w:p>
    <w:p w14:paraId="30CD32C9" w14:textId="7081B700" w:rsidR="00081850" w:rsidRPr="006545C9" w:rsidRDefault="00EB66D4" w:rsidP="00081850">
      <w:pPr>
        <w:pStyle w:val="Obinitekst"/>
        <w:ind w:firstLine="567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U nastavku se navode</w:t>
      </w:r>
      <w:r w:rsidR="00081850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načela (elementi), indikatori te nositelji</w:t>
      </w:r>
      <w:r w:rsidR="00A1699D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ocjene učinkovitosti Državnog ureda za reviziju</w:t>
      </w:r>
      <w:r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>.</w:t>
      </w:r>
      <w:r w:rsidR="00081850">
        <w:rPr>
          <w:rFonts w:ascii="Bookman Old Style" w:hAnsi="Bookman Old Style" w:cs="Arial"/>
          <w:color w:val="212529"/>
          <w:sz w:val="24"/>
          <w:szCs w:val="24"/>
          <w:shd w:val="clear" w:color="auto" w:fill="FFFFFF"/>
        </w:rPr>
        <w:t xml:space="preserve"> </w:t>
      </w:r>
    </w:p>
    <w:p w14:paraId="533DA779" w14:textId="26589EB4" w:rsidR="00572B39" w:rsidRDefault="00572B39" w:rsidP="008C06F7">
      <w:pPr>
        <w:rPr>
          <w:rFonts w:ascii="Bookman Old Style" w:hAnsi="Bookman Old Style"/>
        </w:rPr>
      </w:pPr>
    </w:p>
    <w:p w14:paraId="38C54A33" w14:textId="69D5ABBF" w:rsidR="00D3790E" w:rsidRDefault="00D3790E" w:rsidP="008C06F7">
      <w:pPr>
        <w:rPr>
          <w:rFonts w:ascii="Bookman Old Style" w:hAnsi="Bookman Old Style"/>
        </w:rPr>
      </w:pPr>
    </w:p>
    <w:p w14:paraId="452AA3FE" w14:textId="0FE21D72" w:rsidR="006545C9" w:rsidRDefault="006545C9" w:rsidP="008C06F7">
      <w:pPr>
        <w:rPr>
          <w:rFonts w:ascii="Bookman Old Style" w:hAnsi="Bookman Old Style"/>
        </w:rPr>
      </w:pPr>
    </w:p>
    <w:p w14:paraId="70904D8B" w14:textId="3FCA425B" w:rsidR="006545C9" w:rsidRDefault="006545C9" w:rsidP="008C06F7">
      <w:pPr>
        <w:rPr>
          <w:rFonts w:ascii="Bookman Old Style" w:hAnsi="Bookman Old Style"/>
        </w:rPr>
      </w:pPr>
    </w:p>
    <w:p w14:paraId="4D608296" w14:textId="00061DBA" w:rsidR="00DE3AEC" w:rsidRDefault="00DE3AEC" w:rsidP="008C06F7">
      <w:pPr>
        <w:rPr>
          <w:rFonts w:ascii="Bookman Old Style" w:hAnsi="Bookman Old Style"/>
        </w:rPr>
      </w:pPr>
    </w:p>
    <w:p w14:paraId="03BC51D6" w14:textId="6560449F" w:rsidR="00D3790E" w:rsidRPr="006545C9" w:rsidRDefault="00A06A08" w:rsidP="006545C9">
      <w:pPr>
        <w:pStyle w:val="Naslov1"/>
        <w:rPr>
          <w:rFonts w:ascii="Bookman Old Style" w:hAnsi="Bookman Old Style"/>
          <w:sz w:val="28"/>
          <w:szCs w:val="28"/>
        </w:rPr>
      </w:pPr>
      <w:bookmarkStart w:id="4" w:name="_Toc119417323"/>
      <w:r w:rsidRPr="006545C9">
        <w:rPr>
          <w:rFonts w:ascii="Bookman Old Style" w:hAnsi="Bookman Old Style"/>
          <w:sz w:val="28"/>
          <w:szCs w:val="28"/>
        </w:rPr>
        <w:lastRenderedPageBreak/>
        <w:t>Načela (e</w:t>
      </w:r>
      <w:r w:rsidR="008B6128" w:rsidRPr="006545C9">
        <w:rPr>
          <w:rFonts w:ascii="Bookman Old Style" w:hAnsi="Bookman Old Style"/>
          <w:sz w:val="28"/>
          <w:szCs w:val="28"/>
        </w:rPr>
        <w:t>lementi</w:t>
      </w:r>
      <w:r w:rsidRPr="006545C9">
        <w:rPr>
          <w:rFonts w:ascii="Bookman Old Style" w:hAnsi="Bookman Old Style"/>
          <w:sz w:val="28"/>
          <w:szCs w:val="28"/>
        </w:rPr>
        <w:t>)</w:t>
      </w:r>
      <w:r w:rsidR="00D060DE">
        <w:rPr>
          <w:rFonts w:ascii="Bookman Old Style" w:hAnsi="Bookman Old Style"/>
          <w:sz w:val="28"/>
          <w:szCs w:val="28"/>
          <w:lang w:val="hr-HR"/>
        </w:rPr>
        <w:t xml:space="preserve">, </w:t>
      </w:r>
      <w:r w:rsidR="00CB22B0" w:rsidRPr="006545C9">
        <w:rPr>
          <w:rFonts w:ascii="Bookman Old Style" w:hAnsi="Bookman Old Style"/>
          <w:sz w:val="28"/>
          <w:szCs w:val="28"/>
        </w:rPr>
        <w:t xml:space="preserve">indikatori </w:t>
      </w:r>
      <w:r w:rsidR="00D060DE">
        <w:rPr>
          <w:rFonts w:ascii="Bookman Old Style" w:hAnsi="Bookman Old Style"/>
          <w:sz w:val="28"/>
          <w:szCs w:val="28"/>
          <w:lang w:val="hr-HR"/>
        </w:rPr>
        <w:t>te nositelji ocjene</w:t>
      </w:r>
      <w:r w:rsidR="00CB22B0" w:rsidRPr="006545C9">
        <w:rPr>
          <w:rFonts w:ascii="Bookman Old Style" w:hAnsi="Bookman Old Style"/>
          <w:sz w:val="28"/>
          <w:szCs w:val="28"/>
        </w:rPr>
        <w:t xml:space="preserve"> učinkovitosti</w:t>
      </w:r>
      <w:bookmarkEnd w:id="4"/>
      <w:r w:rsidR="00CB22B0" w:rsidRPr="006545C9">
        <w:rPr>
          <w:rFonts w:ascii="Bookman Old Style" w:hAnsi="Bookman Old Style"/>
          <w:sz w:val="28"/>
          <w:szCs w:val="28"/>
        </w:rPr>
        <w:t xml:space="preserve"> </w:t>
      </w:r>
      <w:bookmarkStart w:id="5" w:name="_Toc119417324"/>
      <w:r w:rsidR="00CB22B0" w:rsidRPr="006545C9">
        <w:rPr>
          <w:rFonts w:ascii="Bookman Old Style" w:hAnsi="Bookman Old Style"/>
          <w:sz w:val="28"/>
          <w:szCs w:val="28"/>
        </w:rPr>
        <w:t>Državnog ureda za reviziju</w:t>
      </w:r>
      <w:bookmarkEnd w:id="5"/>
    </w:p>
    <w:p w14:paraId="6A9C20E8" w14:textId="77777777" w:rsidR="00D3790E" w:rsidRDefault="00D3790E" w:rsidP="008C06F7">
      <w:pPr>
        <w:rPr>
          <w:rFonts w:ascii="Bookman Old Style" w:hAnsi="Bookman Old Style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29"/>
        <w:gridCol w:w="2992"/>
        <w:gridCol w:w="3026"/>
      </w:tblGrid>
      <w:tr w:rsidR="003439B2" w14:paraId="7369ED4B" w14:textId="77777777" w:rsidTr="00E2229C">
        <w:trPr>
          <w:trHeight w:val="470"/>
          <w:tblHeader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6926DCA" w14:textId="77777777" w:rsidR="009070EC" w:rsidRPr="003B69C4" w:rsidRDefault="009070EC" w:rsidP="008C06F7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3B69C4">
              <w:rPr>
                <w:rFonts w:ascii="Bookman Old Style" w:hAnsi="Bookman Old Style"/>
                <w:b/>
                <w:szCs w:val="20"/>
              </w:rPr>
              <w:t>Redni broj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2A5841A" w14:textId="002428B1" w:rsidR="009070EC" w:rsidRPr="003B69C4" w:rsidRDefault="009070EC" w:rsidP="00DE3AE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 xml:space="preserve">Načela (elementi) 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CCAC1E4" w14:textId="77777777" w:rsidR="009070EC" w:rsidRPr="003B69C4" w:rsidRDefault="009070EC" w:rsidP="008C06F7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3B69C4">
              <w:rPr>
                <w:rFonts w:ascii="Bookman Old Style" w:hAnsi="Bookman Old Style"/>
                <w:b/>
                <w:szCs w:val="20"/>
              </w:rPr>
              <w:t>Indikatori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97D3514" w14:textId="0DCC8FED" w:rsidR="009070EC" w:rsidRPr="006457BE" w:rsidRDefault="009070EC" w:rsidP="00DE3AE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Nositelji</w:t>
            </w:r>
          </w:p>
        </w:tc>
      </w:tr>
      <w:tr w:rsidR="005E3B0E" w14:paraId="3212A075" w14:textId="77777777" w:rsidTr="00E2229C">
        <w:trPr>
          <w:trHeight w:val="552"/>
          <w:jc w:val="center"/>
        </w:trPr>
        <w:tc>
          <w:tcPr>
            <w:tcW w:w="846" w:type="dxa"/>
            <w:shd w:val="clear" w:color="auto" w:fill="FFFFFF" w:themeFill="background1"/>
          </w:tcPr>
          <w:p w14:paraId="0CA53819" w14:textId="77777777" w:rsidR="00A06A08" w:rsidRPr="00572B39" w:rsidRDefault="00A06A08" w:rsidP="00A06A08">
            <w:pPr>
              <w:pStyle w:val="StandardWeb"/>
              <w:shd w:val="clear" w:color="auto" w:fill="FFFFFF"/>
              <w:spacing w:before="0" w:beforeAutospacing="0" w:after="0" w:afterAutospacing="0"/>
              <w:ind w:left="644"/>
              <w:jc w:val="center"/>
              <w:textAlignment w:val="baseline"/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</w:pPr>
          </w:p>
        </w:tc>
        <w:tc>
          <w:tcPr>
            <w:tcW w:w="8647" w:type="dxa"/>
            <w:gridSpan w:val="3"/>
            <w:shd w:val="clear" w:color="auto" w:fill="FFFFFF" w:themeFill="background1"/>
            <w:vAlign w:val="center"/>
          </w:tcPr>
          <w:p w14:paraId="41C15CD1" w14:textId="25B43014" w:rsidR="00A06A08" w:rsidRPr="00572B39" w:rsidRDefault="00A06A08" w:rsidP="00A06A08">
            <w:pPr>
              <w:pStyle w:val="StandardWeb"/>
              <w:shd w:val="clear" w:color="auto" w:fill="FFFFFF"/>
              <w:spacing w:before="0" w:beforeAutospacing="0" w:after="0" w:afterAutospacing="0"/>
              <w:ind w:left="644"/>
              <w:jc w:val="center"/>
              <w:textAlignment w:val="baseline"/>
              <w:rPr>
                <w:rFonts w:ascii="Bookman Old Style" w:hAnsi="Bookman Old Style"/>
                <w:b/>
                <w:szCs w:val="20"/>
              </w:rPr>
            </w:pPr>
            <w:r w:rsidRPr="00572B39"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>Jačanje odgovornosti, transparentnosti i integriteta subjekata u javnom sektoru</w:t>
            </w:r>
          </w:p>
        </w:tc>
      </w:tr>
      <w:tr w:rsidR="00C63274" w14:paraId="5D0523E4" w14:textId="77777777" w:rsidTr="00E2229C">
        <w:trPr>
          <w:trHeight w:val="527"/>
          <w:jc w:val="center"/>
        </w:trPr>
        <w:tc>
          <w:tcPr>
            <w:tcW w:w="846" w:type="dxa"/>
            <w:vAlign w:val="center"/>
          </w:tcPr>
          <w:p w14:paraId="0FA27CE0" w14:textId="77777777" w:rsidR="009070EC" w:rsidRPr="00FC7CEC" w:rsidRDefault="009070EC" w:rsidP="008C06F7">
            <w:pPr>
              <w:pStyle w:val="Odlomakpopisa"/>
              <w:ind w:left="26"/>
              <w:jc w:val="center"/>
              <w:rPr>
                <w:rFonts w:ascii="Bookman Old Style" w:hAnsi="Bookman Old Style"/>
                <w:szCs w:val="20"/>
              </w:rPr>
            </w:pPr>
            <w:r w:rsidRPr="00FC7CEC">
              <w:rPr>
                <w:rFonts w:ascii="Bookman Old Style" w:hAnsi="Bookman Old Style"/>
                <w:szCs w:val="20"/>
              </w:rPr>
              <w:t>1.</w:t>
            </w:r>
          </w:p>
        </w:tc>
        <w:tc>
          <w:tcPr>
            <w:tcW w:w="2629" w:type="dxa"/>
            <w:vAlign w:val="center"/>
          </w:tcPr>
          <w:p w14:paraId="679D6514" w14:textId="661852BD" w:rsidR="009070EC" w:rsidRPr="00FC7CEC" w:rsidRDefault="009070EC" w:rsidP="00F2275C">
            <w:pPr>
              <w:pStyle w:val="Odlomakpopisa"/>
              <w:ind w:left="26"/>
              <w:jc w:val="left"/>
              <w:rPr>
                <w:rFonts w:ascii="Bookman Old Style" w:hAnsi="Bookman Old Style"/>
                <w:szCs w:val="20"/>
              </w:rPr>
            </w:pPr>
            <w:r w:rsidRPr="00FC7CEC">
              <w:rPr>
                <w:rFonts w:ascii="Bookman Old Style" w:hAnsi="Bookman Old Style" w:cs="Arial"/>
                <w:color w:val="212529"/>
                <w:szCs w:val="20"/>
              </w:rPr>
              <w:t xml:space="preserve">Očuvanje neovisnosti </w:t>
            </w:r>
            <w:r w:rsidR="00F2275C">
              <w:rPr>
                <w:rFonts w:ascii="Bookman Old Style" w:hAnsi="Bookman Old Style" w:cs="Arial"/>
                <w:color w:val="212529"/>
                <w:szCs w:val="20"/>
              </w:rPr>
              <w:t>Ureda</w:t>
            </w:r>
          </w:p>
        </w:tc>
        <w:tc>
          <w:tcPr>
            <w:tcW w:w="2992" w:type="dxa"/>
            <w:vAlign w:val="center"/>
          </w:tcPr>
          <w:p w14:paraId="1C3BA9F4" w14:textId="34DEFB65" w:rsidR="009070EC" w:rsidRPr="009070EC" w:rsidRDefault="009070EC" w:rsidP="009070EC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3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9070EC">
              <w:rPr>
                <w:rFonts w:ascii="Bookman Old Style" w:hAnsi="Bookman Old Style"/>
                <w:szCs w:val="20"/>
              </w:rPr>
              <w:t>roj zahtjeva</w:t>
            </w:r>
            <w:r w:rsidRPr="009070EC">
              <w:rPr>
                <w:rFonts w:ascii="Bookman Old Style" w:hAnsi="Bookman Old Style"/>
                <w:sz w:val="24"/>
                <w:szCs w:val="20"/>
              </w:rPr>
              <w:t xml:space="preserve"> </w:t>
            </w:r>
            <w:r w:rsidRPr="009070EC">
              <w:rPr>
                <w:rFonts w:ascii="Bookman Old Style" w:hAnsi="Bookman Old Style"/>
                <w:szCs w:val="20"/>
              </w:rPr>
              <w:t>koji se odnose na utjecaj:</w:t>
            </w:r>
          </w:p>
          <w:p w14:paraId="37F3A885" w14:textId="77777777" w:rsidR="009070EC" w:rsidRPr="003B69C4" w:rsidRDefault="009070EC" w:rsidP="00E47960">
            <w:pPr>
              <w:pStyle w:val="Odlomakpopisa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19" w:hanging="319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financijsku neovisnost</w:t>
            </w:r>
          </w:p>
          <w:p w14:paraId="1994B69C" w14:textId="7436C2AE" w:rsidR="009070EC" w:rsidRPr="009070EC" w:rsidRDefault="009070EC" w:rsidP="008C06F7">
            <w:pPr>
              <w:pStyle w:val="Odlomakpopisa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460" w:hanging="141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9070EC">
              <w:rPr>
                <w:rFonts w:ascii="Bookman Old Style" w:hAnsi="Bookman Old Style"/>
                <w:szCs w:val="20"/>
              </w:rPr>
              <w:t xml:space="preserve">financijski plan i izmjene financijskog plana </w:t>
            </w:r>
            <w:r>
              <w:rPr>
                <w:rFonts w:ascii="Bookman Old Style" w:hAnsi="Bookman Old Style"/>
                <w:szCs w:val="20"/>
              </w:rPr>
              <w:t>(</w:t>
            </w:r>
            <w:r w:rsidRPr="009070EC">
              <w:rPr>
                <w:rFonts w:ascii="Bookman Old Style" w:hAnsi="Bookman Old Style"/>
                <w:szCs w:val="20"/>
              </w:rPr>
              <w:t>financijska sredstva kao ograničavajući faktor</w:t>
            </w:r>
            <w:r w:rsidR="00BC3D96">
              <w:rPr>
                <w:rFonts w:ascii="Bookman Old Style" w:hAnsi="Bookman Old Style"/>
                <w:szCs w:val="20"/>
              </w:rPr>
              <w:t xml:space="preserve"> –</w:t>
            </w:r>
            <w:r>
              <w:rPr>
                <w:rFonts w:ascii="Bookman Old Style" w:hAnsi="Bookman Old Style"/>
                <w:szCs w:val="20"/>
              </w:rPr>
              <w:t xml:space="preserve"> nisu osigurana dostatna sredstva)</w:t>
            </w:r>
          </w:p>
          <w:p w14:paraId="792E2C4D" w14:textId="77777777" w:rsidR="009070EC" w:rsidRPr="003B69C4" w:rsidRDefault="009070EC" w:rsidP="009070EC">
            <w:pPr>
              <w:pStyle w:val="Odlomakpopisa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19" w:hanging="279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funkcionalnu</w:t>
            </w:r>
            <w:r>
              <w:rPr>
                <w:rFonts w:ascii="Bookman Old Style" w:hAnsi="Bookman Old Style"/>
                <w:szCs w:val="20"/>
              </w:rPr>
              <w:t xml:space="preserve"> neovisnost</w:t>
            </w:r>
          </w:p>
          <w:p w14:paraId="4D70A6F5" w14:textId="77777777" w:rsidR="00BC3D96" w:rsidRDefault="00BC3D96" w:rsidP="00BC3D96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319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– vezano </w:t>
            </w:r>
            <w:r w:rsidR="009070EC" w:rsidRPr="003B69C4">
              <w:rPr>
                <w:rFonts w:ascii="Bookman Old Style" w:hAnsi="Bookman Old Style"/>
                <w:szCs w:val="20"/>
              </w:rPr>
              <w:t>z</w:t>
            </w:r>
            <w:r>
              <w:rPr>
                <w:rFonts w:ascii="Bookman Old Style" w:hAnsi="Bookman Old Style"/>
                <w:szCs w:val="20"/>
              </w:rPr>
              <w:t xml:space="preserve">a   </w:t>
            </w:r>
          </w:p>
          <w:p w14:paraId="7B667790" w14:textId="6D08F376" w:rsidR="009070EC" w:rsidRPr="00BC3D96" w:rsidRDefault="00BC3D96" w:rsidP="00BC3D9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        </w:t>
            </w:r>
            <w:r w:rsidR="009070EC" w:rsidRPr="00BC3D96">
              <w:rPr>
                <w:rFonts w:ascii="Bookman Old Style" w:hAnsi="Bookman Old Style"/>
                <w:szCs w:val="20"/>
              </w:rPr>
              <w:t>zapošljavanje</w:t>
            </w:r>
          </w:p>
          <w:p w14:paraId="67537699" w14:textId="04C2C323" w:rsidR="009070EC" w:rsidRDefault="00BC3D96" w:rsidP="008C06F7">
            <w:pPr>
              <w:pStyle w:val="Odlomakpopisa"/>
              <w:ind w:left="602" w:hanging="283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–</w:t>
            </w:r>
            <w:r w:rsidR="009070EC" w:rsidRPr="003B69C4">
              <w:rPr>
                <w:rFonts w:ascii="Bookman Old Style" w:hAnsi="Bookman Old Style"/>
                <w:szCs w:val="20"/>
              </w:rPr>
              <w:t xml:space="preserve"> unapr</w:t>
            </w:r>
            <w:r w:rsidR="009070EC">
              <w:rPr>
                <w:rFonts w:ascii="Bookman Old Style" w:hAnsi="Bookman Old Style"/>
                <w:szCs w:val="20"/>
              </w:rPr>
              <w:t>j</w:t>
            </w:r>
            <w:r w:rsidR="008F3074">
              <w:rPr>
                <w:rFonts w:ascii="Bookman Old Style" w:hAnsi="Bookman Old Style"/>
                <w:szCs w:val="20"/>
              </w:rPr>
              <w:t>eđenje</w:t>
            </w:r>
          </w:p>
          <w:p w14:paraId="04604CE2" w14:textId="33A0BA40" w:rsidR="009070EC" w:rsidRDefault="009070EC" w:rsidP="008C06F7">
            <w:pPr>
              <w:pStyle w:val="Odlomakpopisa"/>
              <w:ind w:left="602" w:hanging="283"/>
              <w:rPr>
                <w:rFonts w:ascii="Bookman Old Style" w:hAnsi="Bookman Old Style"/>
                <w:szCs w:val="20"/>
              </w:rPr>
            </w:pPr>
          </w:p>
          <w:p w14:paraId="07F9CAD0" w14:textId="77777777" w:rsidR="009070EC" w:rsidRPr="003B69C4" w:rsidRDefault="009070EC" w:rsidP="00E47960">
            <w:pPr>
              <w:pStyle w:val="Odlomakpopisa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19" w:hanging="319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operativnu neovisnost</w:t>
            </w:r>
          </w:p>
          <w:p w14:paraId="14E65160" w14:textId="6F36C0C3" w:rsidR="009070EC" w:rsidRPr="003B69C4" w:rsidRDefault="009070EC" w:rsidP="00E47960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460" w:hanging="141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izbor subjekata revizije</w:t>
            </w:r>
            <w:r w:rsidR="00744065">
              <w:rPr>
                <w:rFonts w:ascii="Bookman Old Style" w:hAnsi="Bookman Old Style"/>
                <w:szCs w:val="20"/>
              </w:rPr>
              <w:t xml:space="preserve"> (broj zahtjeva</w:t>
            </w:r>
            <w:r w:rsidR="002F74E3">
              <w:rPr>
                <w:rFonts w:ascii="Bookman Old Style" w:hAnsi="Bookman Old Style"/>
                <w:szCs w:val="20"/>
              </w:rPr>
              <w:t xml:space="preserve"> pravnih i fizičkih osoba</w:t>
            </w:r>
            <w:r w:rsidR="00744065">
              <w:rPr>
                <w:rFonts w:ascii="Bookman Old Style" w:hAnsi="Bookman Old Style"/>
                <w:szCs w:val="20"/>
              </w:rPr>
              <w:t xml:space="preserve"> za obavljanje revizije)</w:t>
            </w:r>
          </w:p>
          <w:p w14:paraId="62CC921C" w14:textId="38853921" w:rsidR="009070EC" w:rsidRDefault="009C4751" w:rsidP="00E47960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460" w:hanging="141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pristup potrebnim informacijama i </w:t>
            </w:r>
            <w:r w:rsidR="00F17A78">
              <w:rPr>
                <w:rFonts w:ascii="Bookman Old Style" w:hAnsi="Bookman Old Style"/>
                <w:szCs w:val="20"/>
              </w:rPr>
              <w:t>dokumentima</w:t>
            </w:r>
            <w:r w:rsidR="00715718">
              <w:rPr>
                <w:rFonts w:ascii="Bookman Old Style" w:hAnsi="Bookman Old Style"/>
                <w:szCs w:val="20"/>
              </w:rPr>
              <w:t xml:space="preserve"> za potrebe Ureda</w:t>
            </w:r>
          </w:p>
          <w:p w14:paraId="5D0E2BE3" w14:textId="0E97A4F8" w:rsidR="009070EC" w:rsidRDefault="00715718" w:rsidP="00E47960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460" w:hanging="141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d</w:t>
            </w:r>
            <w:r w:rsidR="009070EC">
              <w:rPr>
                <w:rFonts w:ascii="Bookman Old Style" w:hAnsi="Bookman Old Style"/>
                <w:szCs w:val="20"/>
              </w:rPr>
              <w:t>inamika izvještavanja</w:t>
            </w:r>
            <w:r>
              <w:rPr>
                <w:rFonts w:ascii="Bookman Old Style" w:hAnsi="Bookman Old Style"/>
                <w:szCs w:val="20"/>
              </w:rPr>
              <w:t xml:space="preserve"> (zahtjevi za izvještavanje izvan rokova propisanih Zakonom o DUR-u i </w:t>
            </w:r>
            <w:r w:rsidR="00F17A78">
              <w:rPr>
                <w:rFonts w:ascii="Bookman Old Style" w:hAnsi="Bookman Old Style"/>
                <w:szCs w:val="20"/>
              </w:rPr>
              <w:t>g</w:t>
            </w:r>
            <w:r>
              <w:rPr>
                <w:rFonts w:ascii="Bookman Old Style" w:hAnsi="Bookman Old Style"/>
                <w:szCs w:val="20"/>
              </w:rPr>
              <w:t>odišnjim programom i planom rada Ureda)</w:t>
            </w:r>
          </w:p>
          <w:p w14:paraId="61543262" w14:textId="116BE808" w:rsidR="009C4751" w:rsidRDefault="009070EC" w:rsidP="009C4751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460" w:hanging="141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9C4751">
              <w:rPr>
                <w:rFonts w:ascii="Bookman Old Style" w:hAnsi="Bookman Old Style"/>
                <w:szCs w:val="20"/>
              </w:rPr>
              <w:t>praćenje provedbe naloga i preporuka</w:t>
            </w:r>
            <w:r w:rsidR="009C4751">
              <w:rPr>
                <w:rFonts w:ascii="Bookman Old Style" w:hAnsi="Bookman Old Style"/>
                <w:szCs w:val="20"/>
              </w:rPr>
              <w:t xml:space="preserve"> (zahtjevi DORH</w:t>
            </w:r>
            <w:r w:rsidR="00715718">
              <w:rPr>
                <w:rFonts w:ascii="Bookman Old Style" w:hAnsi="Bookman Old Style"/>
                <w:szCs w:val="20"/>
              </w:rPr>
              <w:t>-a)</w:t>
            </w:r>
          </w:p>
          <w:p w14:paraId="30887F26" w14:textId="77777777" w:rsidR="004F3BFB" w:rsidRDefault="004F3BFB" w:rsidP="00715718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460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  <w:p w14:paraId="25F59ABC" w14:textId="5FB4CDEE" w:rsidR="009C4751" w:rsidRPr="009C4751" w:rsidRDefault="00BC3D96" w:rsidP="009C4751">
            <w:pPr>
              <w:pStyle w:val="Odlomakpopisa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metodologiju rada –</w:t>
            </w:r>
            <w:r w:rsidR="009C4751" w:rsidRPr="009C4751">
              <w:rPr>
                <w:rFonts w:ascii="Bookman Old Style" w:hAnsi="Bookman Old Style"/>
                <w:szCs w:val="20"/>
              </w:rPr>
              <w:t>sa</w:t>
            </w:r>
            <w:r w:rsidR="00157EEB">
              <w:rPr>
                <w:rFonts w:ascii="Bookman Old Style" w:hAnsi="Bookman Old Style"/>
                <w:szCs w:val="20"/>
              </w:rPr>
              <w:t>držaj izvješća i vrijeme trajanja revizije</w:t>
            </w:r>
          </w:p>
          <w:p w14:paraId="0FB1D44E" w14:textId="161BEFC2" w:rsidR="009070EC" w:rsidRPr="003B69C4" w:rsidRDefault="009070EC" w:rsidP="009C4751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460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026" w:type="dxa"/>
          </w:tcPr>
          <w:p w14:paraId="156E920D" w14:textId="77777777" w:rsidR="00C63274" w:rsidRDefault="00C63274" w:rsidP="00C63274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right="-255"/>
              <w:jc w:val="left"/>
              <w:rPr>
                <w:rFonts w:ascii="Bookman Old Style" w:hAnsi="Bookman Old Style"/>
              </w:rPr>
            </w:pPr>
          </w:p>
          <w:p w14:paraId="00D6187F" w14:textId="77777777" w:rsidR="00C63274" w:rsidRDefault="00C63274" w:rsidP="00C63274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right="-255"/>
              <w:jc w:val="left"/>
              <w:rPr>
                <w:rFonts w:ascii="Bookman Old Style" w:hAnsi="Bookman Old Style"/>
              </w:rPr>
            </w:pPr>
          </w:p>
          <w:p w14:paraId="48F3BA17" w14:textId="77777777" w:rsidR="00C63274" w:rsidRDefault="00C63274" w:rsidP="00C63274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right="-255"/>
              <w:jc w:val="left"/>
              <w:rPr>
                <w:rFonts w:ascii="Bookman Old Style" w:hAnsi="Bookman Old Style"/>
              </w:rPr>
            </w:pPr>
          </w:p>
          <w:p w14:paraId="5A20787D" w14:textId="77777777" w:rsidR="00C63274" w:rsidRDefault="00C63274" w:rsidP="00C63274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right="-255"/>
              <w:jc w:val="left"/>
              <w:rPr>
                <w:rFonts w:ascii="Bookman Old Style" w:hAnsi="Bookman Old Style"/>
              </w:rPr>
            </w:pPr>
          </w:p>
          <w:p w14:paraId="1724D85B" w14:textId="262D26AE" w:rsidR="009070EC" w:rsidRPr="009070EC" w:rsidRDefault="009070EC" w:rsidP="002F74E3">
            <w:pPr>
              <w:pStyle w:val="Odlomakpopisa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right="-255" w:hanging="182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pomoćnik GDR</w:t>
            </w:r>
            <w:r w:rsidR="0004282B">
              <w:rPr>
                <w:rFonts w:ascii="Bookman Old Style" w:hAnsi="Bookman Old Style"/>
              </w:rPr>
              <w:t>-a</w:t>
            </w:r>
            <w:r>
              <w:rPr>
                <w:rFonts w:ascii="Bookman Old Style" w:hAnsi="Bookman Old Style"/>
              </w:rPr>
              <w:t xml:space="preserve"> za normativno-pravne, kadrovske, financijsko-</w:t>
            </w:r>
            <w:r w:rsidR="0004282B">
              <w:rPr>
                <w:rFonts w:ascii="Bookman Old Style" w:hAnsi="Bookman Old Style"/>
              </w:rPr>
              <w:t xml:space="preserve">       -</w:t>
            </w:r>
            <w:r>
              <w:rPr>
                <w:rFonts w:ascii="Bookman Old Style" w:hAnsi="Bookman Old Style"/>
              </w:rPr>
              <w:t xml:space="preserve">računovodstvene i administrativne poslove </w:t>
            </w:r>
          </w:p>
          <w:p w14:paraId="57DB4C5B" w14:textId="77777777" w:rsidR="009070EC" w:rsidRDefault="009070EC" w:rsidP="009070EC">
            <w:pPr>
              <w:jc w:val="left"/>
              <w:rPr>
                <w:rFonts w:ascii="Bookman Old Style" w:hAnsi="Bookman Old Style"/>
              </w:rPr>
            </w:pPr>
          </w:p>
          <w:p w14:paraId="071FD635" w14:textId="77777777" w:rsidR="009070EC" w:rsidRDefault="009070EC" w:rsidP="009070EC">
            <w:pPr>
              <w:jc w:val="left"/>
              <w:rPr>
                <w:rFonts w:ascii="Bookman Old Style" w:hAnsi="Bookman Old Style"/>
              </w:rPr>
            </w:pPr>
          </w:p>
          <w:p w14:paraId="448796E8" w14:textId="77777777" w:rsidR="009070EC" w:rsidRDefault="009070EC" w:rsidP="009070EC">
            <w:pPr>
              <w:jc w:val="left"/>
              <w:rPr>
                <w:rFonts w:ascii="Bookman Old Style" w:hAnsi="Bookman Old Style"/>
              </w:rPr>
            </w:pPr>
          </w:p>
          <w:p w14:paraId="51957451" w14:textId="02B59CDD" w:rsidR="009070EC" w:rsidRPr="00715718" w:rsidRDefault="009070EC" w:rsidP="00715718">
            <w:pPr>
              <w:pStyle w:val="Odlomakpopisa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left" w:pos="235"/>
              </w:tabs>
              <w:ind w:left="182" w:right="-255" w:hanging="142"/>
              <w:jc w:val="left"/>
              <w:rPr>
                <w:rFonts w:ascii="Bookman Old Style" w:hAnsi="Bookman Old Style"/>
              </w:rPr>
            </w:pPr>
            <w:r w:rsidRPr="00715718">
              <w:rPr>
                <w:rFonts w:ascii="Bookman Old Style" w:hAnsi="Bookman Old Style"/>
              </w:rPr>
              <w:t>pomoćnik GDR</w:t>
            </w:r>
            <w:r w:rsidR="0004282B">
              <w:rPr>
                <w:rFonts w:ascii="Bookman Old Style" w:hAnsi="Bookman Old Style"/>
              </w:rPr>
              <w:t>-a</w:t>
            </w:r>
            <w:r w:rsidRPr="00715718">
              <w:rPr>
                <w:rFonts w:ascii="Bookman Old Style" w:hAnsi="Bookman Old Style"/>
              </w:rPr>
              <w:t xml:space="preserve"> za normativno-pravne, kadrovske, financijsko-</w:t>
            </w:r>
            <w:r w:rsidR="0004282B">
              <w:rPr>
                <w:rFonts w:ascii="Bookman Old Style" w:hAnsi="Bookman Old Style"/>
              </w:rPr>
              <w:t xml:space="preserve">       -</w:t>
            </w:r>
            <w:r w:rsidRPr="00715718">
              <w:rPr>
                <w:rFonts w:ascii="Bookman Old Style" w:hAnsi="Bookman Old Style"/>
              </w:rPr>
              <w:t xml:space="preserve">računovodstvene i administrativne poslove </w:t>
            </w:r>
          </w:p>
          <w:p w14:paraId="614948CF" w14:textId="77777777" w:rsidR="009070EC" w:rsidRDefault="009070EC" w:rsidP="009070EC">
            <w:pPr>
              <w:jc w:val="left"/>
              <w:rPr>
                <w:rFonts w:ascii="Bookman Old Style" w:hAnsi="Bookman Old Style"/>
              </w:rPr>
            </w:pPr>
          </w:p>
          <w:p w14:paraId="3373492A" w14:textId="77777777" w:rsidR="009070EC" w:rsidRDefault="009070EC" w:rsidP="009070EC">
            <w:pPr>
              <w:jc w:val="left"/>
              <w:rPr>
                <w:rFonts w:ascii="Bookman Old Style" w:hAnsi="Bookman Old Style"/>
              </w:rPr>
            </w:pPr>
          </w:p>
          <w:p w14:paraId="42708CCE" w14:textId="77777777" w:rsidR="009070EC" w:rsidRDefault="009070EC" w:rsidP="009070EC">
            <w:pPr>
              <w:jc w:val="left"/>
              <w:rPr>
                <w:rFonts w:ascii="Bookman Old Style" w:hAnsi="Bookman Old Style"/>
              </w:rPr>
            </w:pPr>
          </w:p>
          <w:p w14:paraId="20EB745B" w14:textId="5F7752DE" w:rsidR="009070EC" w:rsidRDefault="009C4751" w:rsidP="00715718">
            <w:pPr>
              <w:pStyle w:val="Odlomakpopisa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hanging="203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="009070EC" w:rsidRPr="009C4751">
              <w:rPr>
                <w:rFonts w:ascii="Bookman Old Style" w:hAnsi="Bookman Old Style"/>
              </w:rPr>
              <w:t>omoćni</w:t>
            </w:r>
            <w:r w:rsidR="00C63274">
              <w:rPr>
                <w:rFonts w:ascii="Bookman Old Style" w:hAnsi="Bookman Old Style"/>
              </w:rPr>
              <w:t>ca</w:t>
            </w:r>
            <w:r w:rsidR="009070EC" w:rsidRPr="009C475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GDR</w:t>
            </w:r>
            <w:r w:rsidR="0004282B">
              <w:rPr>
                <w:rFonts w:ascii="Bookman Old Style" w:hAnsi="Bookman Old Style"/>
              </w:rPr>
              <w:t>-a</w:t>
            </w:r>
            <w:r>
              <w:rPr>
                <w:rFonts w:ascii="Bookman Old Style" w:hAnsi="Bookman Old Style"/>
              </w:rPr>
              <w:t xml:space="preserve"> </w:t>
            </w:r>
            <w:r w:rsidR="009070EC" w:rsidRPr="009C4751">
              <w:rPr>
                <w:rFonts w:ascii="Bookman Old Style" w:hAnsi="Bookman Old Style"/>
              </w:rPr>
              <w:t xml:space="preserve">za odnose s javnošću </w:t>
            </w:r>
            <w:r w:rsidR="00157EEB">
              <w:rPr>
                <w:rFonts w:ascii="Bookman Old Style" w:hAnsi="Bookman Old Style"/>
              </w:rPr>
              <w:t>i pomoćnik GDR</w:t>
            </w:r>
            <w:r w:rsidR="0004282B">
              <w:rPr>
                <w:rFonts w:ascii="Bookman Old Style" w:hAnsi="Bookman Old Style"/>
              </w:rPr>
              <w:t>-a</w:t>
            </w:r>
            <w:r w:rsidR="00157EEB">
              <w:rPr>
                <w:rFonts w:ascii="Bookman Old Style" w:hAnsi="Bookman Old Style"/>
              </w:rPr>
              <w:t xml:space="preserve"> za pravne poslove i odnose s drugim subjektima</w:t>
            </w:r>
          </w:p>
          <w:p w14:paraId="7F19995A" w14:textId="7777777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39F40576" w14:textId="7777777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61959C77" w14:textId="7777777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7DF183BF" w14:textId="7777777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11B20D5F" w14:textId="7777777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7E876754" w14:textId="7777777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68ADFA9B" w14:textId="7777777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7C705908" w14:textId="7777777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15EA809D" w14:textId="7777777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2F94ED78" w14:textId="228DE2B7" w:rsidR="009C4751" w:rsidRDefault="009C4751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34C8ABB6" w14:textId="4D6A3D64" w:rsidR="004F3BFB" w:rsidRPr="00715718" w:rsidRDefault="004F3BFB" w:rsidP="004F3BFB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hanging="142"/>
              <w:jc w:val="left"/>
              <w:rPr>
                <w:rFonts w:ascii="Bookman Old Style" w:hAnsi="Bookman Old Style"/>
              </w:rPr>
            </w:pPr>
            <w:r w:rsidRPr="00715718">
              <w:rPr>
                <w:rFonts w:ascii="Bookman Old Style" w:hAnsi="Bookman Old Style"/>
              </w:rPr>
              <w:t>pomoćnik GDR</w:t>
            </w:r>
            <w:r w:rsidR="0004282B">
              <w:rPr>
                <w:rFonts w:ascii="Bookman Old Style" w:hAnsi="Bookman Old Style"/>
              </w:rPr>
              <w:t>-a</w:t>
            </w:r>
            <w:r w:rsidRPr="00715718">
              <w:rPr>
                <w:rFonts w:ascii="Bookman Old Style" w:hAnsi="Bookman Old Style"/>
              </w:rPr>
              <w:t xml:space="preserve"> za pravne kvalifikacije i suradnju s tijelima državne vlasti </w:t>
            </w:r>
          </w:p>
          <w:p w14:paraId="0C962A5F" w14:textId="77E44158" w:rsidR="00715718" w:rsidRDefault="00715718" w:rsidP="009C475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  <w:p w14:paraId="342A7CDE" w14:textId="748A94D0" w:rsidR="009C4751" w:rsidRPr="009C4751" w:rsidRDefault="009C4751" w:rsidP="00C63274">
            <w:pPr>
              <w:pStyle w:val="Odlomakpopisa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hanging="203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9C4751">
              <w:rPr>
                <w:rFonts w:ascii="Bookman Old Style" w:hAnsi="Bookman Old Style"/>
              </w:rPr>
              <w:t>omoćni</w:t>
            </w:r>
            <w:r w:rsidR="00C63274">
              <w:rPr>
                <w:rFonts w:ascii="Bookman Old Style" w:hAnsi="Bookman Old Style"/>
              </w:rPr>
              <w:t>ca</w:t>
            </w:r>
            <w:r>
              <w:rPr>
                <w:rFonts w:ascii="Bookman Old Style" w:hAnsi="Bookman Old Style"/>
              </w:rPr>
              <w:t xml:space="preserve"> GDR</w:t>
            </w:r>
            <w:r w:rsidR="0004282B">
              <w:rPr>
                <w:rFonts w:ascii="Bookman Old Style" w:hAnsi="Bookman Old Style"/>
              </w:rPr>
              <w:t>-a</w:t>
            </w:r>
            <w:r w:rsidRPr="009C4751">
              <w:rPr>
                <w:rFonts w:ascii="Bookman Old Style" w:hAnsi="Bookman Old Style"/>
              </w:rPr>
              <w:t xml:space="preserve"> za odnose s javnošću, nadležni pomoćnici</w:t>
            </w:r>
            <w:r>
              <w:rPr>
                <w:rFonts w:ascii="Bookman Old Style" w:hAnsi="Bookman Old Style"/>
              </w:rPr>
              <w:t xml:space="preserve"> </w:t>
            </w:r>
            <w:r w:rsidR="0004282B">
              <w:rPr>
                <w:rFonts w:ascii="Bookman Old Style" w:hAnsi="Bookman Old Style"/>
              </w:rPr>
              <w:t xml:space="preserve">  </w:t>
            </w:r>
            <w:r>
              <w:rPr>
                <w:rFonts w:ascii="Bookman Old Style" w:hAnsi="Bookman Old Style"/>
              </w:rPr>
              <w:t>GDR</w:t>
            </w:r>
            <w:r w:rsidR="0004282B">
              <w:rPr>
                <w:rFonts w:ascii="Bookman Old Style" w:hAnsi="Bookman Old Style"/>
              </w:rPr>
              <w:t>-a</w:t>
            </w:r>
            <w:r>
              <w:rPr>
                <w:rFonts w:ascii="Bookman Old Style" w:hAnsi="Bookman Old Style"/>
              </w:rPr>
              <w:t xml:space="preserve"> </w:t>
            </w:r>
            <w:r w:rsidRPr="009C4751">
              <w:rPr>
                <w:rFonts w:ascii="Bookman Old Style" w:hAnsi="Bookman Old Style"/>
              </w:rPr>
              <w:t>za reviziju, pomoćnik</w:t>
            </w:r>
            <w:r>
              <w:rPr>
                <w:rFonts w:ascii="Bookman Old Style" w:hAnsi="Bookman Old Style"/>
              </w:rPr>
              <w:t xml:space="preserve"> GDR</w:t>
            </w:r>
            <w:r w:rsidR="0004282B">
              <w:rPr>
                <w:rFonts w:ascii="Bookman Old Style" w:hAnsi="Bookman Old Style"/>
              </w:rPr>
              <w:t>-a</w:t>
            </w:r>
            <w:r w:rsidRPr="009C4751">
              <w:rPr>
                <w:rFonts w:ascii="Bookman Old Style" w:hAnsi="Bookman Old Style"/>
              </w:rPr>
              <w:t xml:space="preserve"> za metodologiju</w:t>
            </w:r>
          </w:p>
        </w:tc>
      </w:tr>
      <w:tr w:rsidR="008340ED" w14:paraId="41A1BDB1" w14:textId="77777777" w:rsidTr="00E2229C">
        <w:trPr>
          <w:trHeight w:val="527"/>
          <w:jc w:val="center"/>
        </w:trPr>
        <w:tc>
          <w:tcPr>
            <w:tcW w:w="846" w:type="dxa"/>
            <w:vAlign w:val="center"/>
          </w:tcPr>
          <w:p w14:paraId="4548AD7E" w14:textId="6AB07FF3" w:rsidR="008340ED" w:rsidRPr="00FC7CEC" w:rsidRDefault="008340ED" w:rsidP="008340ED">
            <w:pPr>
              <w:pStyle w:val="Odlomakpopisa"/>
              <w:ind w:left="26"/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2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10348FD2" w14:textId="209D2102" w:rsidR="008340ED" w:rsidRPr="00FC7CEC" w:rsidRDefault="008340ED" w:rsidP="008340ED">
            <w:pPr>
              <w:pStyle w:val="Odlomakpopisa"/>
              <w:ind w:left="26"/>
              <w:jc w:val="left"/>
              <w:rPr>
                <w:rFonts w:ascii="Bookman Old Style" w:hAnsi="Bookman Old Style" w:cs="Arial"/>
                <w:color w:val="212529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Strateški plan i godišnji program i plan rada Ureda </w:t>
            </w:r>
          </w:p>
        </w:tc>
        <w:tc>
          <w:tcPr>
            <w:tcW w:w="2992" w:type="dxa"/>
            <w:vAlign w:val="center"/>
          </w:tcPr>
          <w:p w14:paraId="47081B19" w14:textId="77777777" w:rsidR="008340ED" w:rsidRPr="00C72A7C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78" w:hanging="178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ciljevi i aktivnosti utvrđeni</w:t>
            </w:r>
            <w:r w:rsidRPr="00C72A7C">
              <w:rPr>
                <w:rFonts w:ascii="Bookman Old Style" w:hAnsi="Bookman Old Style"/>
                <w:szCs w:val="20"/>
              </w:rPr>
              <w:t>:</w:t>
            </w:r>
          </w:p>
          <w:p w14:paraId="1D0471F7" w14:textId="77777777" w:rsidR="008340ED" w:rsidRPr="00C72A7C" w:rsidRDefault="008340ED" w:rsidP="008340ED">
            <w:pPr>
              <w:pStyle w:val="Odlomakpopisa"/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84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C72A7C">
              <w:rPr>
                <w:rFonts w:ascii="Bookman Old Style" w:hAnsi="Bookman Old Style"/>
                <w:szCs w:val="20"/>
              </w:rPr>
              <w:t>strateškim planom</w:t>
            </w:r>
          </w:p>
          <w:p w14:paraId="4B7E24FC" w14:textId="4E94C913" w:rsidR="008340ED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3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C72A7C">
              <w:rPr>
                <w:rFonts w:ascii="Bookman Old Style" w:hAnsi="Bookman Old Style"/>
                <w:szCs w:val="20"/>
              </w:rPr>
              <w:t>godišnjim programom i planom rada</w:t>
            </w:r>
          </w:p>
        </w:tc>
        <w:tc>
          <w:tcPr>
            <w:tcW w:w="3026" w:type="dxa"/>
          </w:tcPr>
          <w:p w14:paraId="3CF2CE85" w14:textId="77777777" w:rsidR="008340ED" w:rsidRDefault="008340ED" w:rsidP="008340ED">
            <w:pPr>
              <w:rPr>
                <w:rFonts w:ascii="Bookman Old Style" w:hAnsi="Bookman Old Style"/>
              </w:rPr>
            </w:pPr>
          </w:p>
          <w:p w14:paraId="415DAC24" w14:textId="35C29881" w:rsidR="008340ED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right="-255"/>
              <w:jc w:val="left"/>
              <w:rPr>
                <w:rFonts w:ascii="Bookman Old Style" w:hAnsi="Bookman Old Style"/>
              </w:rPr>
            </w:pPr>
            <w:r w:rsidRPr="00C63274">
              <w:rPr>
                <w:rFonts w:ascii="Bookman Old Style" w:hAnsi="Bookman Old Style"/>
              </w:rPr>
              <w:t>pomoćnici GDR</w:t>
            </w:r>
            <w:r>
              <w:rPr>
                <w:rFonts w:ascii="Bookman Old Style" w:hAnsi="Bookman Old Style"/>
              </w:rPr>
              <w:t>-a</w:t>
            </w:r>
          </w:p>
        </w:tc>
      </w:tr>
      <w:tr w:rsidR="008340ED" w14:paraId="4AF73BD9" w14:textId="77777777" w:rsidTr="00E2229C">
        <w:trPr>
          <w:trHeight w:val="527"/>
          <w:jc w:val="center"/>
        </w:trPr>
        <w:tc>
          <w:tcPr>
            <w:tcW w:w="846" w:type="dxa"/>
            <w:vAlign w:val="center"/>
          </w:tcPr>
          <w:p w14:paraId="293EDA77" w14:textId="23930B77" w:rsidR="008340ED" w:rsidRPr="003B69C4" w:rsidRDefault="008340ED" w:rsidP="008340ED">
            <w:pPr>
              <w:pStyle w:val="Odlomakpopisa"/>
              <w:ind w:left="26"/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3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6B4FCBA3" w14:textId="77777777" w:rsidR="008340ED" w:rsidRPr="003B69C4" w:rsidRDefault="008340ED" w:rsidP="008340ED">
            <w:pPr>
              <w:pStyle w:val="Odlomakpopisa"/>
              <w:ind w:left="26"/>
              <w:jc w:val="left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 xml:space="preserve">Unaprjeđenje pravilnosti poslovanja subjekata revizije </w:t>
            </w:r>
          </w:p>
        </w:tc>
        <w:tc>
          <w:tcPr>
            <w:tcW w:w="2992" w:type="dxa"/>
            <w:vAlign w:val="center"/>
          </w:tcPr>
          <w:p w14:paraId="6F442632" w14:textId="77B201F7" w:rsidR="008340ED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3B69C4">
              <w:rPr>
                <w:rFonts w:ascii="Bookman Old Style" w:hAnsi="Bookman Old Style"/>
                <w:szCs w:val="20"/>
              </w:rPr>
              <w:t xml:space="preserve">roj subjekata </w:t>
            </w:r>
            <w:r w:rsidRPr="00505476">
              <w:rPr>
                <w:rFonts w:ascii="Bookman Old Style" w:hAnsi="Bookman Old Style"/>
                <w:szCs w:val="20"/>
              </w:rPr>
              <w:t>obuhvaćenih revizijom</w:t>
            </w:r>
            <w:r>
              <w:rPr>
                <w:rFonts w:ascii="Bookman Old Style" w:hAnsi="Bookman Old Style"/>
                <w:szCs w:val="20"/>
              </w:rPr>
              <w:t>,</w:t>
            </w:r>
            <w:r w:rsidRPr="00505476">
              <w:rPr>
                <w:rFonts w:ascii="Bookman Old Style" w:hAnsi="Bookman Old Style"/>
                <w:szCs w:val="20"/>
              </w:rPr>
              <w:t xml:space="preserve">  iznos prihoda i </w:t>
            </w:r>
            <w:r w:rsidRPr="00505476">
              <w:rPr>
                <w:rFonts w:ascii="Bookman Old Style" w:hAnsi="Bookman Old Style"/>
                <w:szCs w:val="20"/>
              </w:rPr>
              <w:lastRenderedPageBreak/>
              <w:t>primitaka te rashoda i izdataka</w:t>
            </w:r>
            <w:r w:rsidRPr="00505476">
              <w:rPr>
                <w:rFonts w:ascii="Bookman Old Style" w:hAnsi="Bookman Old Style"/>
                <w:sz w:val="24"/>
                <w:szCs w:val="20"/>
              </w:rPr>
              <w:t xml:space="preserve"> </w:t>
            </w:r>
            <w:r w:rsidRPr="00505476">
              <w:rPr>
                <w:rFonts w:ascii="Bookman Old Style" w:hAnsi="Bookman Old Style"/>
                <w:szCs w:val="20"/>
              </w:rPr>
              <w:t>obuhvaćenih revizijom/</w:t>
            </w:r>
            <w:r>
              <w:rPr>
                <w:rFonts w:ascii="Bookman Old Style" w:hAnsi="Bookman Old Style"/>
                <w:szCs w:val="20"/>
              </w:rPr>
              <w:t>ukupni broj subjekata revizije, ukupni prihodi i primici te rashodi i izdaci grupe subjekata revizije</w:t>
            </w:r>
          </w:p>
          <w:p w14:paraId="03025240" w14:textId="3B7E24BF" w:rsidR="008340ED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subjekata koji su dobili:</w:t>
            </w:r>
          </w:p>
          <w:p w14:paraId="715493AB" w14:textId="1F7BD4DB" w:rsidR="008340ED" w:rsidRDefault="008340ED" w:rsidP="008340ED">
            <w:pPr>
              <w:pStyle w:val="Odlomakpopis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bezuvjetno</w:t>
            </w:r>
          </w:p>
          <w:p w14:paraId="6CA18D27" w14:textId="7D6CAA1E" w:rsidR="008340ED" w:rsidRDefault="008340ED" w:rsidP="008340ED">
            <w:pPr>
              <w:pStyle w:val="Odlomakpopis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uvjetno</w:t>
            </w:r>
          </w:p>
          <w:p w14:paraId="4CC73137" w14:textId="5F8132E1" w:rsidR="008340ED" w:rsidRDefault="008340ED" w:rsidP="008340ED">
            <w:pPr>
              <w:pStyle w:val="Odlomakpopis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nepovoljno ili</w:t>
            </w:r>
          </w:p>
          <w:p w14:paraId="7A89D619" w14:textId="5F24021F" w:rsidR="008340ED" w:rsidRPr="00505476" w:rsidRDefault="008340ED" w:rsidP="008340ED">
            <w:pPr>
              <w:pStyle w:val="Odlomakpopisa"/>
              <w:numPr>
                <w:ilvl w:val="0"/>
                <w:numId w:val="29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suzdržano mišljenje</w:t>
            </w:r>
          </w:p>
          <w:p w14:paraId="247A4147" w14:textId="77777777" w:rsidR="008340ED" w:rsidRPr="003B69C4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vrijednost nabave obuhvaćene revizijom/ukupna vrijednost nabave u toj godini</w:t>
            </w:r>
          </w:p>
          <w:p w14:paraId="0127170A" w14:textId="4B338B21" w:rsidR="008340ED" w:rsidRPr="00E10131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3B69C4">
              <w:rPr>
                <w:rFonts w:ascii="Bookman Old Style" w:hAnsi="Bookman Old Style"/>
                <w:szCs w:val="20"/>
              </w:rPr>
              <w:t xml:space="preserve">roj danih naloga i preporuka </w:t>
            </w:r>
          </w:p>
          <w:p w14:paraId="53AB90BB" w14:textId="16A3648E" w:rsidR="008340ED" w:rsidRPr="003B69C4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3B69C4">
              <w:rPr>
                <w:rFonts w:ascii="Bookman Old Style" w:hAnsi="Bookman Old Style"/>
                <w:szCs w:val="20"/>
              </w:rPr>
              <w:t>roj provedenih naloga i preporuka iz prošlih revizija</w:t>
            </w:r>
            <w:r>
              <w:rPr>
                <w:rFonts w:ascii="Bookman Old Style" w:hAnsi="Bookman Old Style"/>
                <w:szCs w:val="20"/>
              </w:rPr>
              <w:t xml:space="preserve"> (u roku i nakon roka)</w:t>
            </w:r>
          </w:p>
          <w:p w14:paraId="77DC3551" w14:textId="77777777" w:rsidR="008340ED" w:rsidRPr="003B69C4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3B69C4">
              <w:rPr>
                <w:rFonts w:ascii="Bookman Old Style" w:hAnsi="Bookman Old Style"/>
                <w:szCs w:val="20"/>
              </w:rPr>
              <w:t xml:space="preserve">roj naloga i preporuka koje su </w:t>
            </w:r>
            <w:r>
              <w:rPr>
                <w:rFonts w:ascii="Bookman Old Style" w:hAnsi="Bookman Old Style"/>
                <w:szCs w:val="20"/>
              </w:rPr>
              <w:t>u postupku provedbe</w:t>
            </w:r>
          </w:p>
          <w:p w14:paraId="55F6527F" w14:textId="77777777" w:rsidR="008340ED" w:rsidRPr="003B69C4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3B69C4">
              <w:rPr>
                <w:rFonts w:ascii="Bookman Old Style" w:hAnsi="Bookman Old Style"/>
                <w:szCs w:val="20"/>
              </w:rPr>
              <w:t>roj naloga i preporuka koje su djelomično provedene</w:t>
            </w:r>
          </w:p>
          <w:p w14:paraId="65C7A588" w14:textId="7F7642FF" w:rsidR="008340ED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3B69C4">
              <w:rPr>
                <w:rFonts w:ascii="Bookman Old Style" w:hAnsi="Bookman Old Style"/>
                <w:szCs w:val="20"/>
              </w:rPr>
              <w:t xml:space="preserve">roj naloga i preporuka koje nisu provedene </w:t>
            </w:r>
          </w:p>
          <w:p w14:paraId="76F53C86" w14:textId="791E5915" w:rsidR="008340ED" w:rsidRPr="003B69C4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naloga i preporuka koje nisu primjenjive</w:t>
            </w:r>
          </w:p>
          <w:p w14:paraId="3726329D" w14:textId="79956848" w:rsidR="008340ED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3B69C4">
              <w:rPr>
                <w:rFonts w:ascii="Bookman Old Style" w:hAnsi="Bookman Old Style"/>
                <w:szCs w:val="20"/>
              </w:rPr>
              <w:t xml:space="preserve">roj </w:t>
            </w:r>
            <w:r>
              <w:rPr>
                <w:rFonts w:ascii="Bookman Old Style" w:hAnsi="Bookman Old Style"/>
                <w:szCs w:val="20"/>
              </w:rPr>
              <w:t xml:space="preserve">i vrijednost </w:t>
            </w:r>
            <w:r w:rsidRPr="003B69C4">
              <w:rPr>
                <w:rFonts w:ascii="Bookman Old Style" w:hAnsi="Bookman Old Style"/>
                <w:szCs w:val="20"/>
              </w:rPr>
              <w:t>projekata obuhvaćenih revizi</w:t>
            </w:r>
            <w:r>
              <w:rPr>
                <w:rFonts w:ascii="Bookman Old Style" w:hAnsi="Bookman Old Style"/>
                <w:szCs w:val="20"/>
              </w:rPr>
              <w:t>jom financiranih iz EU sredstava</w:t>
            </w:r>
            <w:r w:rsidRPr="003B69C4">
              <w:rPr>
                <w:rFonts w:ascii="Bookman Old Style" w:hAnsi="Bookman Old Style"/>
                <w:szCs w:val="20"/>
              </w:rPr>
              <w:t xml:space="preserve"> /</w:t>
            </w:r>
            <w:r>
              <w:rPr>
                <w:rFonts w:ascii="Bookman Old Style" w:hAnsi="Bookman Old Style"/>
                <w:szCs w:val="20"/>
              </w:rPr>
              <w:t xml:space="preserve"> </w:t>
            </w:r>
            <w:r w:rsidRPr="003B69C4">
              <w:rPr>
                <w:rFonts w:ascii="Bookman Old Style" w:hAnsi="Bookman Old Style"/>
                <w:szCs w:val="20"/>
              </w:rPr>
              <w:t>ukupni broj projekata u tijeku</w:t>
            </w:r>
            <w:r>
              <w:rPr>
                <w:rFonts w:ascii="Bookman Old Style" w:hAnsi="Bookman Old Style"/>
                <w:szCs w:val="20"/>
              </w:rPr>
              <w:t xml:space="preserve"> i ukupna vrijednost projekata financiranih iz EU-a na razini Republike Hrvatske</w:t>
            </w:r>
          </w:p>
          <w:p w14:paraId="7C684529" w14:textId="1AAEAA1D" w:rsidR="008340ED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naloga i preporuka za unaprjeđenje normativnog okvira</w:t>
            </w:r>
          </w:p>
          <w:p w14:paraId="4F709391" w14:textId="241F0AF5" w:rsidR="008340ED" w:rsidRPr="00505476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broj </w:t>
            </w:r>
            <w:r w:rsidRPr="00505476">
              <w:rPr>
                <w:rFonts w:ascii="Bookman Old Style" w:hAnsi="Bookman Old Style"/>
                <w:szCs w:val="20"/>
              </w:rPr>
              <w:t xml:space="preserve">obavijesti DORH-u zbog nedostavljanja naloga i preporuka u propisanom roku </w:t>
            </w:r>
          </w:p>
          <w:p w14:paraId="2CD9F60C" w14:textId="7C710156" w:rsidR="008340ED" w:rsidRPr="00505476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broj </w:t>
            </w:r>
            <w:r w:rsidRPr="00505476">
              <w:rPr>
                <w:rFonts w:ascii="Bookman Old Style" w:hAnsi="Bookman Old Style"/>
                <w:szCs w:val="20"/>
              </w:rPr>
              <w:t>obavijesti zbog neprovođenja naloga i preporuka</w:t>
            </w:r>
          </w:p>
          <w:p w14:paraId="40C0F211" w14:textId="24BF2131" w:rsidR="008340ED" w:rsidRPr="00157EEB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broj </w:t>
            </w:r>
            <w:r w:rsidRPr="00157EEB">
              <w:rPr>
                <w:rFonts w:ascii="Bookman Old Style" w:hAnsi="Bookman Old Style"/>
                <w:szCs w:val="20"/>
              </w:rPr>
              <w:t xml:space="preserve">obavijesti o utvrđenim nepravilnostima u revizijama političkih stranaka i nezavisnih </w:t>
            </w:r>
            <w:r w:rsidRPr="00157EEB">
              <w:rPr>
                <w:rFonts w:ascii="Bookman Old Style" w:hAnsi="Bookman Old Style"/>
                <w:szCs w:val="20"/>
              </w:rPr>
              <w:lastRenderedPageBreak/>
              <w:t xml:space="preserve">zastupnika </w:t>
            </w:r>
            <w:r>
              <w:rPr>
                <w:rFonts w:ascii="Bookman Old Style" w:hAnsi="Bookman Old Style"/>
                <w:szCs w:val="20"/>
              </w:rPr>
              <w:t>te nezavisnih</w:t>
            </w:r>
            <w:r w:rsidRPr="00157EEB">
              <w:rPr>
                <w:rFonts w:ascii="Bookman Old Style" w:hAnsi="Bookman Old Style"/>
                <w:b/>
                <w:sz w:val="24"/>
                <w:szCs w:val="20"/>
              </w:rPr>
              <w:t xml:space="preserve"> </w:t>
            </w:r>
            <w:r w:rsidRPr="00157EEB">
              <w:rPr>
                <w:rFonts w:ascii="Bookman Old Style" w:hAnsi="Bookman Old Style"/>
                <w:szCs w:val="20"/>
              </w:rPr>
              <w:t>vijećnika</w:t>
            </w:r>
          </w:p>
          <w:p w14:paraId="4513497F" w14:textId="5EE72501" w:rsidR="008340ED" w:rsidRPr="00157EEB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broj </w:t>
            </w:r>
            <w:r w:rsidRPr="00157EEB">
              <w:rPr>
                <w:rFonts w:ascii="Bookman Old Style" w:hAnsi="Bookman Old Style"/>
                <w:szCs w:val="20"/>
              </w:rPr>
              <w:t>pravnih kvalifikacija po utvrđenim nepravilnostima u obavljenim revizijama</w:t>
            </w:r>
          </w:p>
          <w:p w14:paraId="4A6DAA0A" w14:textId="19CCE48C" w:rsidR="008340ED" w:rsidRPr="00157EEB" w:rsidRDefault="008340ED" w:rsidP="008340ED">
            <w:pPr>
              <w:pStyle w:val="Odlomakpopisa"/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32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predmeta u vezi sa  zatraženom dokumentacijom</w:t>
            </w:r>
            <w:r w:rsidRPr="00157EEB">
              <w:rPr>
                <w:rFonts w:ascii="Bookman Old Style" w:hAnsi="Bookman Old Style"/>
                <w:szCs w:val="20"/>
              </w:rPr>
              <w:t xml:space="preserve"> od drugih tijela državne vlasti</w:t>
            </w:r>
          </w:p>
        </w:tc>
        <w:tc>
          <w:tcPr>
            <w:tcW w:w="3026" w:type="dxa"/>
          </w:tcPr>
          <w:p w14:paraId="76A8BBFD" w14:textId="408B1356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hanging="182"/>
              <w:jc w:val="left"/>
              <w:rPr>
                <w:rFonts w:ascii="Bookman Old Style" w:hAnsi="Bookman Old Style"/>
              </w:rPr>
            </w:pPr>
            <w:r w:rsidRPr="00505476">
              <w:rPr>
                <w:rFonts w:ascii="Bookman Old Style" w:hAnsi="Bookman Old Style"/>
              </w:rPr>
              <w:lastRenderedPageBreak/>
              <w:t>pomoćnici GDR</w:t>
            </w:r>
            <w:r>
              <w:rPr>
                <w:rFonts w:ascii="Bookman Old Style" w:hAnsi="Bookman Old Style"/>
              </w:rPr>
              <w:t>-a</w:t>
            </w:r>
            <w:r w:rsidRPr="00505476">
              <w:rPr>
                <w:rFonts w:ascii="Bookman Old Style" w:hAnsi="Bookman Old Style"/>
              </w:rPr>
              <w:t xml:space="preserve"> za reviziju za točke a) do </w:t>
            </w:r>
            <w:r>
              <w:rPr>
                <w:rFonts w:ascii="Bookman Old Style" w:hAnsi="Bookman Old Style"/>
              </w:rPr>
              <w:t>k</w:t>
            </w:r>
            <w:r w:rsidRPr="00505476">
              <w:rPr>
                <w:rFonts w:ascii="Bookman Old Style" w:hAnsi="Bookman Old Style"/>
              </w:rPr>
              <w:t>)</w:t>
            </w:r>
          </w:p>
          <w:p w14:paraId="6C210CDC" w14:textId="4F0F1003" w:rsidR="008340ED" w:rsidRPr="00505476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 w:hanging="182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pomoćnik GDR-a za pravne kvalifikacije i suradnju s tijelima državne vlasti za točke l) do p)</w:t>
            </w:r>
          </w:p>
        </w:tc>
      </w:tr>
      <w:tr w:rsidR="008340ED" w14:paraId="63759280" w14:textId="77777777" w:rsidTr="00E2229C">
        <w:trPr>
          <w:trHeight w:val="1260"/>
          <w:jc w:val="center"/>
        </w:trPr>
        <w:tc>
          <w:tcPr>
            <w:tcW w:w="846" w:type="dxa"/>
            <w:vAlign w:val="center"/>
          </w:tcPr>
          <w:p w14:paraId="572E82FA" w14:textId="77777777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lastRenderedPageBreak/>
              <w:t>4.</w:t>
            </w:r>
          </w:p>
        </w:tc>
        <w:tc>
          <w:tcPr>
            <w:tcW w:w="2629" w:type="dxa"/>
            <w:vAlign w:val="center"/>
          </w:tcPr>
          <w:p w14:paraId="2E638411" w14:textId="788E12F9" w:rsidR="008340ED" w:rsidRPr="006545C9" w:rsidRDefault="008340ED" w:rsidP="008340ED">
            <w:pPr>
              <w:pStyle w:val="Odlomakpopisa"/>
              <w:ind w:left="0"/>
              <w:rPr>
                <w:rFonts w:ascii="Bookman Old Style" w:hAnsi="Bookman Old Style"/>
                <w:szCs w:val="20"/>
              </w:rPr>
            </w:pPr>
            <w:r w:rsidRPr="006545C9">
              <w:rPr>
                <w:rFonts w:ascii="Bookman Old Style" w:hAnsi="Bookman Old Style"/>
                <w:szCs w:val="20"/>
              </w:rPr>
              <w:t xml:space="preserve">Unaprjeđenje učinkovitosti poslovanja subjekta revizije </w:t>
            </w:r>
          </w:p>
          <w:p w14:paraId="3ACE5273" w14:textId="76BB7535" w:rsidR="008340ED" w:rsidRPr="006545C9" w:rsidRDefault="008340ED" w:rsidP="008340ED">
            <w:pPr>
              <w:pStyle w:val="Odlomakpopisa"/>
              <w:ind w:left="0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92" w:type="dxa"/>
            <w:vAlign w:val="center"/>
          </w:tcPr>
          <w:p w14:paraId="3E479292" w14:textId="0A64ECB8" w:rsidR="008340ED" w:rsidRDefault="008340ED" w:rsidP="008340ED">
            <w:pPr>
              <w:pStyle w:val="Tekstkomentara"/>
              <w:numPr>
                <w:ilvl w:val="0"/>
                <w:numId w:val="5"/>
              </w:numPr>
              <w:ind w:left="178" w:hanging="178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broj subjekata obuhvaćenih revizijom</w:t>
            </w:r>
          </w:p>
          <w:p w14:paraId="5CD9FB33" w14:textId="52CF4596" w:rsidR="008340ED" w:rsidRDefault="008340ED" w:rsidP="008340ED">
            <w:pPr>
              <w:pStyle w:val="Tekstkomentara"/>
              <w:jc w:val="left"/>
              <w:rPr>
                <w:rFonts w:ascii="Bookman Old Style" w:hAnsi="Bookman Old Style"/>
              </w:rPr>
            </w:pPr>
          </w:p>
          <w:p w14:paraId="0F773CE5" w14:textId="2C7276E2" w:rsidR="008340ED" w:rsidRPr="006545C9" w:rsidRDefault="008340ED" w:rsidP="008340ED">
            <w:pPr>
              <w:pStyle w:val="Tekstkomentara"/>
              <w:numPr>
                <w:ilvl w:val="0"/>
                <w:numId w:val="5"/>
              </w:numPr>
              <w:ind w:left="178" w:hanging="17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  <w:r w:rsidRPr="006545C9">
              <w:rPr>
                <w:rFonts w:ascii="Bookman Old Style" w:hAnsi="Bookman Old Style"/>
              </w:rPr>
              <w:t>roj subjek</w:t>
            </w:r>
            <w:r>
              <w:rPr>
                <w:rFonts w:ascii="Bookman Old Style" w:hAnsi="Bookman Old Style"/>
              </w:rPr>
              <w:t>ata</w:t>
            </w:r>
            <w:r w:rsidRPr="006545C9">
              <w:rPr>
                <w:rFonts w:ascii="Bookman Old Style" w:hAnsi="Bookman Old Style"/>
              </w:rPr>
              <w:t xml:space="preserve"> revizije kojima je dana ocjena:</w:t>
            </w:r>
          </w:p>
          <w:p w14:paraId="6C67DBE7" w14:textId="136076D5" w:rsidR="008340ED" w:rsidRPr="006545C9" w:rsidRDefault="008340ED" w:rsidP="008340ED">
            <w:pPr>
              <w:pStyle w:val="Tekstkomentara"/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 w:rsidRPr="006545C9">
              <w:rPr>
                <w:rFonts w:ascii="Bookman Old Style" w:hAnsi="Bookman Old Style"/>
              </w:rPr>
              <w:t>učinkovito</w:t>
            </w:r>
          </w:p>
          <w:p w14:paraId="676C2E64" w14:textId="4E0E3DAA" w:rsidR="008340ED" w:rsidRPr="006545C9" w:rsidRDefault="008340ED" w:rsidP="008340ED">
            <w:pPr>
              <w:pStyle w:val="Tekstkomentara"/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 w:rsidRPr="006545C9">
              <w:rPr>
                <w:rFonts w:ascii="Bookman Old Style" w:hAnsi="Bookman Old Style"/>
              </w:rPr>
              <w:t>djelomično učinkovito</w:t>
            </w:r>
          </w:p>
          <w:p w14:paraId="1E7F8393" w14:textId="0E32CDCF" w:rsidR="008340ED" w:rsidRPr="006545C9" w:rsidRDefault="008340ED" w:rsidP="008340ED">
            <w:pPr>
              <w:pStyle w:val="Tekstkomentara"/>
              <w:numPr>
                <w:ilvl w:val="0"/>
                <w:numId w:val="12"/>
              </w:numPr>
              <w:jc w:val="left"/>
              <w:rPr>
                <w:rFonts w:ascii="Bookman Old Style" w:hAnsi="Bookman Old Style"/>
              </w:rPr>
            </w:pPr>
            <w:r w:rsidRPr="006545C9">
              <w:rPr>
                <w:rFonts w:ascii="Bookman Old Style" w:hAnsi="Bookman Old Style"/>
              </w:rPr>
              <w:t>učinkovito pri čemu su potrebna određena poboljšanja</w:t>
            </w:r>
          </w:p>
          <w:p w14:paraId="1A2EC639" w14:textId="04C2A856" w:rsidR="008340ED" w:rsidRDefault="008340ED" w:rsidP="008340ED">
            <w:pPr>
              <w:pStyle w:val="Tekstkomentara"/>
              <w:numPr>
                <w:ilvl w:val="0"/>
                <w:numId w:val="12"/>
              </w:numPr>
              <w:jc w:val="left"/>
              <w:rPr>
                <w:rFonts w:ascii="Bookman Old Style" w:hAnsi="Bookman Old Style"/>
              </w:rPr>
            </w:pPr>
            <w:r w:rsidRPr="006545C9">
              <w:rPr>
                <w:rFonts w:ascii="Bookman Old Style" w:hAnsi="Bookman Old Style"/>
              </w:rPr>
              <w:t>neučinkovito</w:t>
            </w:r>
          </w:p>
          <w:p w14:paraId="3AC09D72" w14:textId="246D37FB" w:rsidR="008340ED" w:rsidRPr="006545C9" w:rsidRDefault="008340ED" w:rsidP="008340ED">
            <w:pPr>
              <w:pStyle w:val="Tekstkomentara"/>
              <w:numPr>
                <w:ilvl w:val="0"/>
                <w:numId w:val="5"/>
              </w:numPr>
              <w:ind w:left="123" w:hanging="123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broj naloga i preporuka </w:t>
            </w:r>
          </w:p>
          <w:p w14:paraId="7ADFD527" w14:textId="5DF1F63D" w:rsidR="008340ED" w:rsidRPr="006545C9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026" w:type="dxa"/>
          </w:tcPr>
          <w:p w14:paraId="78014308" w14:textId="1D5DE262" w:rsidR="008340ED" w:rsidRPr="00C63274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142"/>
              <w:rPr>
                <w:rFonts w:ascii="Bookman Old Style" w:hAnsi="Bookman Old Style"/>
              </w:rPr>
            </w:pPr>
            <w:r w:rsidRPr="00C63274">
              <w:rPr>
                <w:rFonts w:ascii="Bookman Old Style" w:hAnsi="Bookman Old Style"/>
              </w:rPr>
              <w:t>pomoćnici GDR</w:t>
            </w:r>
            <w:r>
              <w:rPr>
                <w:rFonts w:ascii="Bookman Old Style" w:hAnsi="Bookman Old Style"/>
              </w:rPr>
              <w:t>-a</w:t>
            </w:r>
          </w:p>
        </w:tc>
      </w:tr>
      <w:tr w:rsidR="008340ED" w14:paraId="6D3889FB" w14:textId="77777777" w:rsidTr="00E2229C">
        <w:trPr>
          <w:jc w:val="center"/>
        </w:trPr>
        <w:tc>
          <w:tcPr>
            <w:tcW w:w="846" w:type="dxa"/>
            <w:vAlign w:val="center"/>
          </w:tcPr>
          <w:p w14:paraId="45F0441C" w14:textId="6D11B24F" w:rsidR="008340ED" w:rsidRPr="00A06A08" w:rsidRDefault="008340ED" w:rsidP="008340ED">
            <w:pPr>
              <w:jc w:val="center"/>
              <w:rPr>
                <w:rFonts w:ascii="Bookman Old Style" w:hAnsi="Bookman Old Style"/>
                <w:color w:val="000000" w:themeColor="text1"/>
                <w:szCs w:val="20"/>
              </w:rPr>
            </w:pPr>
            <w:r w:rsidRPr="00A06A08">
              <w:rPr>
                <w:rFonts w:ascii="Bookman Old Style" w:hAnsi="Bookman Old Style"/>
                <w:color w:val="000000" w:themeColor="text1"/>
                <w:szCs w:val="20"/>
              </w:rPr>
              <w:t>5.</w:t>
            </w:r>
          </w:p>
        </w:tc>
        <w:tc>
          <w:tcPr>
            <w:tcW w:w="2629" w:type="dxa"/>
            <w:vAlign w:val="center"/>
          </w:tcPr>
          <w:p w14:paraId="2D71CE2C" w14:textId="0ADA075F" w:rsidR="008340ED" w:rsidRPr="00A06A08" w:rsidRDefault="008340ED" w:rsidP="008340ED">
            <w:pPr>
              <w:pStyle w:val="Odlomakpopisa"/>
              <w:ind w:left="0"/>
              <w:rPr>
                <w:rFonts w:ascii="Bookman Old Style" w:hAnsi="Bookman Old Style"/>
                <w:color w:val="000000" w:themeColor="text1"/>
                <w:szCs w:val="20"/>
              </w:rPr>
            </w:pPr>
            <w:r w:rsidRPr="00A06A08">
              <w:rPr>
                <w:rFonts w:ascii="Bookman Old Style" w:hAnsi="Bookman Old Style"/>
                <w:color w:val="000000" w:themeColor="text1"/>
                <w:szCs w:val="20"/>
              </w:rPr>
              <w:t>Unaprjeđenje normativnog okvira</w:t>
            </w:r>
          </w:p>
        </w:tc>
        <w:tc>
          <w:tcPr>
            <w:tcW w:w="2992" w:type="dxa"/>
            <w:vAlign w:val="center"/>
          </w:tcPr>
          <w:p w14:paraId="29CA6CDF" w14:textId="0D333BF8" w:rsidR="008340ED" w:rsidRPr="00A06A08" w:rsidRDefault="008340ED" w:rsidP="008340ED">
            <w:pPr>
              <w:pStyle w:val="Odlomakpopisa"/>
              <w:numPr>
                <w:ilvl w:val="0"/>
                <w:numId w:val="11"/>
              </w:numPr>
              <w:ind w:left="181" w:hanging="142"/>
              <w:jc w:val="left"/>
              <w:rPr>
                <w:rFonts w:ascii="Bookman Old Style" w:hAnsi="Bookman Old Style"/>
                <w:color w:val="000000" w:themeColor="text1"/>
                <w:szCs w:val="20"/>
              </w:rPr>
            </w:pPr>
            <w:r w:rsidRPr="00A06A08">
              <w:rPr>
                <w:rFonts w:ascii="Bookman Old Style" w:hAnsi="Bookman Old Style"/>
                <w:color w:val="000000" w:themeColor="text1"/>
                <w:szCs w:val="20"/>
              </w:rPr>
              <w:t>broj</w:t>
            </w:r>
            <w:r>
              <w:rPr>
                <w:rFonts w:ascii="Bookman Old Style" w:hAnsi="Bookman Old Style"/>
                <w:color w:val="000000" w:themeColor="text1"/>
                <w:szCs w:val="20"/>
              </w:rPr>
              <w:t xml:space="preserve"> danih</w:t>
            </w:r>
            <w:r w:rsidRPr="00A06A08">
              <w:rPr>
                <w:rFonts w:ascii="Bookman Old Style" w:hAnsi="Bookman Old Style"/>
                <w:color w:val="000000" w:themeColor="text1"/>
                <w:szCs w:val="20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  <w:szCs w:val="20"/>
              </w:rPr>
              <w:t xml:space="preserve">preporuka i mišljenja koje se odnose na </w:t>
            </w:r>
            <w:r w:rsidRPr="00A06A08">
              <w:rPr>
                <w:rFonts w:ascii="Bookman Old Style" w:hAnsi="Bookman Old Style"/>
                <w:color w:val="000000" w:themeColor="text1"/>
                <w:szCs w:val="20"/>
              </w:rPr>
              <w:t>izmjen</w:t>
            </w:r>
            <w:r>
              <w:rPr>
                <w:rFonts w:ascii="Bookman Old Style" w:hAnsi="Bookman Old Style"/>
                <w:color w:val="000000" w:themeColor="text1"/>
                <w:szCs w:val="20"/>
              </w:rPr>
              <w:t>e</w:t>
            </w:r>
            <w:r w:rsidRPr="00A06A08">
              <w:rPr>
                <w:rFonts w:ascii="Bookman Old Style" w:hAnsi="Bookman Old Style"/>
                <w:color w:val="000000" w:themeColor="text1"/>
                <w:szCs w:val="20"/>
              </w:rPr>
              <w:t xml:space="preserve"> i dopun</w:t>
            </w:r>
            <w:r>
              <w:rPr>
                <w:rFonts w:ascii="Bookman Old Style" w:hAnsi="Bookman Old Style"/>
                <w:color w:val="000000" w:themeColor="text1"/>
                <w:szCs w:val="20"/>
              </w:rPr>
              <w:t>e</w:t>
            </w:r>
            <w:r w:rsidRPr="00A06A08">
              <w:rPr>
                <w:rFonts w:ascii="Bookman Old Style" w:hAnsi="Bookman Old Style"/>
                <w:color w:val="000000" w:themeColor="text1"/>
                <w:szCs w:val="20"/>
              </w:rPr>
              <w:t xml:space="preserve"> zakonskih </w:t>
            </w:r>
            <w:r>
              <w:rPr>
                <w:rFonts w:ascii="Bookman Old Style" w:hAnsi="Bookman Old Style"/>
                <w:color w:val="000000" w:themeColor="text1"/>
                <w:szCs w:val="20"/>
              </w:rPr>
              <w:t>i odredaba drugih propisa (izvor: pojedinačna i objedinjena izvješća)</w:t>
            </w:r>
          </w:p>
          <w:p w14:paraId="01FF4C53" w14:textId="55BF643A" w:rsidR="008340ED" w:rsidRPr="00A06A08" w:rsidRDefault="008340ED" w:rsidP="008340ED">
            <w:pPr>
              <w:pStyle w:val="Odlomakpopisa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81" w:hanging="142"/>
              <w:jc w:val="left"/>
              <w:textAlignment w:val="auto"/>
              <w:rPr>
                <w:rFonts w:ascii="Bookman Old Style" w:hAnsi="Bookman Old Style"/>
                <w:color w:val="000000" w:themeColor="text1"/>
                <w:szCs w:val="20"/>
              </w:rPr>
            </w:pPr>
            <w:r w:rsidRPr="00A06A08">
              <w:rPr>
                <w:rFonts w:ascii="Bookman Old Style" w:hAnsi="Bookman Old Style"/>
                <w:color w:val="000000" w:themeColor="text1"/>
                <w:szCs w:val="20"/>
              </w:rPr>
              <w:t>broj novih normativnih akata donesenih na temelju preporuka Ureda</w:t>
            </w:r>
          </w:p>
        </w:tc>
        <w:tc>
          <w:tcPr>
            <w:tcW w:w="3026" w:type="dxa"/>
          </w:tcPr>
          <w:p w14:paraId="3A1FB391" w14:textId="2A08597D" w:rsidR="008340ED" w:rsidRPr="00C63274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142"/>
              <w:rPr>
                <w:rFonts w:ascii="Bookman Old Style" w:hAnsi="Bookman Old Style"/>
              </w:rPr>
            </w:pPr>
            <w:r w:rsidRPr="00C63274">
              <w:rPr>
                <w:rFonts w:ascii="Bookman Old Style" w:hAnsi="Bookman Old Style"/>
              </w:rPr>
              <w:t>pomoćnici GDR</w:t>
            </w:r>
            <w:r>
              <w:rPr>
                <w:rFonts w:ascii="Bookman Old Style" w:hAnsi="Bookman Old Style"/>
              </w:rPr>
              <w:t>-a</w:t>
            </w:r>
          </w:p>
        </w:tc>
      </w:tr>
      <w:tr w:rsidR="008340ED" w14:paraId="00C3104A" w14:textId="77777777" w:rsidTr="00E2229C">
        <w:trPr>
          <w:jc w:val="center"/>
        </w:trPr>
        <w:tc>
          <w:tcPr>
            <w:tcW w:w="846" w:type="dxa"/>
            <w:vAlign w:val="center"/>
          </w:tcPr>
          <w:p w14:paraId="3082176F" w14:textId="456CBCF3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6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09C9DC7D" w14:textId="64A0F3FB" w:rsidR="008340ED" w:rsidRPr="0082716E" w:rsidRDefault="008340ED" w:rsidP="008340ED">
            <w:pPr>
              <w:pStyle w:val="Odlomakpopisa"/>
              <w:ind w:left="0"/>
              <w:jc w:val="left"/>
              <w:rPr>
                <w:rFonts w:ascii="Bookman Old Style" w:hAnsi="Bookman Old Style"/>
                <w:szCs w:val="20"/>
              </w:rPr>
            </w:pPr>
            <w:r w:rsidRPr="0082716E">
              <w:rPr>
                <w:rFonts w:ascii="Bookman Old Style" w:hAnsi="Bookman Old Style"/>
                <w:szCs w:val="20"/>
              </w:rPr>
              <w:t>Unaprjeđenje</w:t>
            </w:r>
            <w:r>
              <w:rPr>
                <w:rFonts w:ascii="Bookman Old Style" w:hAnsi="Bookman Old Style"/>
                <w:szCs w:val="20"/>
              </w:rPr>
              <w:t>,</w:t>
            </w:r>
            <w:r w:rsidRPr="0082716E">
              <w:rPr>
                <w:rFonts w:ascii="Bookman Old Style" w:hAnsi="Bookman Old Style"/>
                <w:szCs w:val="20"/>
              </w:rPr>
              <w:t xml:space="preserve"> transparentnost i odgovornost </w:t>
            </w:r>
          </w:p>
        </w:tc>
        <w:tc>
          <w:tcPr>
            <w:tcW w:w="2992" w:type="dxa"/>
            <w:vAlign w:val="center"/>
          </w:tcPr>
          <w:p w14:paraId="201C4EC0" w14:textId="09CC002F" w:rsidR="008340ED" w:rsidRDefault="008340ED" w:rsidP="008340ED">
            <w:pPr>
              <w:pStyle w:val="Odlomakpopisa"/>
              <w:numPr>
                <w:ilvl w:val="0"/>
                <w:numId w:val="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71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DA19F5">
              <w:rPr>
                <w:rFonts w:ascii="Bookman Old Style" w:hAnsi="Bookman Old Style"/>
                <w:szCs w:val="20"/>
              </w:rPr>
              <w:t>roj objavljenih izvješća</w:t>
            </w:r>
            <w:r>
              <w:rPr>
                <w:rFonts w:ascii="Bookman Old Style" w:hAnsi="Bookman Old Style"/>
                <w:szCs w:val="20"/>
              </w:rPr>
              <w:t>/</w:t>
            </w:r>
            <w:r w:rsidRPr="00DA19F5">
              <w:rPr>
                <w:rFonts w:ascii="Bookman Old Style" w:hAnsi="Bookman Old Style"/>
                <w:szCs w:val="20"/>
              </w:rPr>
              <w:t>u odnosu na plan/prethodnu godinu</w:t>
            </w:r>
          </w:p>
          <w:p w14:paraId="1D36E23B" w14:textId="58D35358" w:rsidR="008340ED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0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–</w:t>
            </w:r>
            <w:r w:rsidRPr="00E05D06">
              <w:rPr>
                <w:rFonts w:ascii="Bookman Old Style" w:hAnsi="Bookman Old Style"/>
                <w:szCs w:val="20"/>
              </w:rPr>
              <w:t xml:space="preserve"> pojedinačnih izvješća o obavljenoj reviziji</w:t>
            </w:r>
            <w:r>
              <w:rPr>
                <w:rFonts w:ascii="Bookman Old Style" w:hAnsi="Bookman Old Style"/>
                <w:szCs w:val="20"/>
              </w:rPr>
              <w:t xml:space="preserve"> </w:t>
            </w:r>
          </w:p>
          <w:p w14:paraId="370A2FC4" w14:textId="0007C86D" w:rsidR="008340ED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0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– </w:t>
            </w:r>
            <w:r w:rsidRPr="00E05D06">
              <w:rPr>
                <w:rFonts w:ascii="Bookman Old Style" w:hAnsi="Bookman Old Style"/>
                <w:szCs w:val="20"/>
              </w:rPr>
              <w:t xml:space="preserve">objedinjenih izvješća </w:t>
            </w:r>
          </w:p>
          <w:p w14:paraId="70FF7DD0" w14:textId="424E2536" w:rsidR="008340ED" w:rsidRPr="00E05D06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0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–</w:t>
            </w:r>
            <w:r w:rsidRPr="00E05D06">
              <w:rPr>
                <w:rFonts w:ascii="Bookman Old Style" w:hAnsi="Bookman Old Style"/>
                <w:szCs w:val="20"/>
              </w:rPr>
              <w:t xml:space="preserve"> izvješća o provjeri provedbe naloga i preporuka</w:t>
            </w:r>
          </w:p>
          <w:p w14:paraId="148A9943" w14:textId="1488A64B" w:rsidR="008340ED" w:rsidRPr="00DA19F5" w:rsidRDefault="008340ED" w:rsidP="008340ED">
            <w:pPr>
              <w:pStyle w:val="Odlomakpopisa"/>
              <w:numPr>
                <w:ilvl w:val="0"/>
                <w:numId w:val="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71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DA19F5">
              <w:rPr>
                <w:rFonts w:ascii="Bookman Old Style" w:hAnsi="Bookman Old Style"/>
                <w:szCs w:val="20"/>
              </w:rPr>
              <w:t>roj rasprava na Odboru za financije i</w:t>
            </w:r>
            <w:r>
              <w:rPr>
                <w:rFonts w:ascii="Bookman Old Style" w:hAnsi="Bookman Old Style"/>
                <w:szCs w:val="20"/>
              </w:rPr>
              <w:t xml:space="preserve"> državni</w:t>
            </w:r>
            <w:r w:rsidRPr="00DA19F5">
              <w:rPr>
                <w:rFonts w:ascii="Bookman Old Style" w:hAnsi="Bookman Old Style"/>
                <w:szCs w:val="20"/>
              </w:rPr>
              <w:t xml:space="preserve"> proračun</w:t>
            </w:r>
            <w:r>
              <w:rPr>
                <w:rFonts w:ascii="Bookman Old Style" w:hAnsi="Bookman Old Style"/>
                <w:szCs w:val="20"/>
              </w:rPr>
              <w:t xml:space="preserve"> ili drugim odborima</w:t>
            </w:r>
            <w:r w:rsidRPr="00DA19F5">
              <w:rPr>
                <w:rFonts w:ascii="Bookman Old Style" w:hAnsi="Bookman Old Style"/>
                <w:szCs w:val="20"/>
              </w:rPr>
              <w:t>/plan/prethodna godina</w:t>
            </w:r>
          </w:p>
          <w:p w14:paraId="24266D31" w14:textId="77777777" w:rsidR="008340ED" w:rsidRPr="00DA19F5" w:rsidRDefault="008340ED" w:rsidP="008340ED">
            <w:pPr>
              <w:pStyle w:val="Odlomakpopisa"/>
              <w:numPr>
                <w:ilvl w:val="0"/>
                <w:numId w:val="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71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</w:t>
            </w:r>
            <w:r w:rsidRPr="00DA19F5">
              <w:rPr>
                <w:rFonts w:ascii="Bookman Old Style" w:hAnsi="Bookman Old Style"/>
                <w:szCs w:val="20"/>
              </w:rPr>
              <w:t>roj rasprava na plenarnoj sjednici Hrvatskog</w:t>
            </w:r>
            <w:r>
              <w:rPr>
                <w:rFonts w:ascii="Bookman Old Style" w:hAnsi="Bookman Old Style"/>
                <w:szCs w:val="20"/>
              </w:rPr>
              <w:t>a</w:t>
            </w:r>
            <w:r w:rsidRPr="00DA19F5">
              <w:rPr>
                <w:rFonts w:ascii="Bookman Old Style" w:hAnsi="Bookman Old Style"/>
                <w:szCs w:val="20"/>
              </w:rPr>
              <w:t xml:space="preserve"> sabora/plan, prethodna godina</w:t>
            </w:r>
          </w:p>
          <w:p w14:paraId="7137C012" w14:textId="24279DC0" w:rsidR="008340ED" w:rsidRPr="00DA19F5" w:rsidRDefault="008340ED" w:rsidP="008340ED">
            <w:pPr>
              <w:pStyle w:val="Odlomakpopisa"/>
              <w:numPr>
                <w:ilvl w:val="0"/>
                <w:numId w:val="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71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objave na mrežnim stranicama</w:t>
            </w:r>
            <w:r w:rsidRPr="00DA19F5">
              <w:rPr>
                <w:rFonts w:ascii="Bookman Old Style" w:hAnsi="Bookman Old Style"/>
                <w:szCs w:val="20"/>
              </w:rPr>
              <w:t xml:space="preserve"> Ureda/u odnosu na prethodnu godinu</w:t>
            </w:r>
          </w:p>
          <w:p w14:paraId="02D0797D" w14:textId="77777777" w:rsidR="008340ED" w:rsidRPr="00DA19F5" w:rsidRDefault="008340ED" w:rsidP="008340ED">
            <w:pPr>
              <w:pStyle w:val="Odlomakpopisa"/>
              <w:numPr>
                <w:ilvl w:val="0"/>
                <w:numId w:val="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71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lastRenderedPageBreak/>
              <w:t>o</w:t>
            </w:r>
            <w:r w:rsidRPr="00DA19F5">
              <w:rPr>
                <w:rFonts w:ascii="Bookman Old Style" w:hAnsi="Bookman Old Style"/>
                <w:szCs w:val="20"/>
              </w:rPr>
              <w:t>bjave u medijima/u odnosu na prethodnu godinu</w:t>
            </w:r>
          </w:p>
          <w:p w14:paraId="12D16922" w14:textId="6D3CC750" w:rsidR="008340ED" w:rsidRPr="00DA19F5" w:rsidRDefault="008340ED" w:rsidP="008340ED">
            <w:pPr>
              <w:pStyle w:val="Odlomakpopisa"/>
              <w:numPr>
                <w:ilvl w:val="0"/>
                <w:numId w:val="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71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o</w:t>
            </w:r>
            <w:r w:rsidRPr="00DA19F5">
              <w:rPr>
                <w:rFonts w:ascii="Bookman Old Style" w:hAnsi="Bookman Old Style"/>
                <w:szCs w:val="20"/>
              </w:rPr>
              <w:t xml:space="preserve">bjave na </w:t>
            </w:r>
            <w:r>
              <w:rPr>
                <w:rFonts w:ascii="Bookman Old Style" w:hAnsi="Bookman Old Style"/>
                <w:szCs w:val="20"/>
              </w:rPr>
              <w:t>društvenim mrežama Ureda</w:t>
            </w:r>
            <w:r w:rsidRPr="00DA19F5">
              <w:rPr>
                <w:rFonts w:ascii="Bookman Old Style" w:hAnsi="Bookman Old Style"/>
                <w:szCs w:val="20"/>
              </w:rPr>
              <w:t>/u odnosu na prethodnu godinu</w:t>
            </w:r>
          </w:p>
          <w:p w14:paraId="06BB0417" w14:textId="522DD965" w:rsidR="008340ED" w:rsidRPr="00DA19F5" w:rsidRDefault="008340ED" w:rsidP="008340ED">
            <w:pPr>
              <w:pStyle w:val="Odlomakpopisa"/>
              <w:numPr>
                <w:ilvl w:val="0"/>
                <w:numId w:val="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71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posjećenost mrežnih</w:t>
            </w:r>
            <w:r w:rsidRPr="00DA19F5">
              <w:rPr>
                <w:rFonts w:ascii="Bookman Old Style" w:hAnsi="Bookman Old Style"/>
                <w:szCs w:val="20"/>
              </w:rPr>
              <w:t xml:space="preserve"> s</w:t>
            </w:r>
            <w:r>
              <w:rPr>
                <w:rFonts w:ascii="Bookman Old Style" w:hAnsi="Bookman Old Style"/>
                <w:szCs w:val="20"/>
              </w:rPr>
              <w:t xml:space="preserve">tranica (broj pregleda) i broj pratitelja na društvenim mrežama </w:t>
            </w:r>
            <w:r w:rsidRPr="00DA19F5">
              <w:rPr>
                <w:rFonts w:ascii="Bookman Old Style" w:hAnsi="Bookman Old Style"/>
                <w:szCs w:val="20"/>
              </w:rPr>
              <w:t>Ureda</w:t>
            </w:r>
            <w:r>
              <w:rPr>
                <w:rFonts w:ascii="Bookman Old Style" w:hAnsi="Bookman Old Style"/>
                <w:szCs w:val="20"/>
              </w:rPr>
              <w:t>/</w:t>
            </w:r>
            <w:r w:rsidRPr="00DA19F5">
              <w:rPr>
                <w:rFonts w:ascii="Bookman Old Style" w:hAnsi="Bookman Old Style"/>
                <w:szCs w:val="20"/>
              </w:rPr>
              <w:t>u odnosu na prethodnu godinu</w:t>
            </w:r>
          </w:p>
          <w:p w14:paraId="4F989C74" w14:textId="77777777" w:rsidR="008340ED" w:rsidRPr="00DA19F5" w:rsidRDefault="008340ED" w:rsidP="008340ED">
            <w:pPr>
              <w:pStyle w:val="Odlomakpopisa"/>
              <w:numPr>
                <w:ilvl w:val="0"/>
                <w:numId w:val="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71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o</w:t>
            </w:r>
            <w:r w:rsidRPr="00DA19F5">
              <w:rPr>
                <w:rFonts w:ascii="Bookman Old Style" w:hAnsi="Bookman Old Style"/>
                <w:szCs w:val="20"/>
              </w:rPr>
              <w:t>dgovori na upite/u odnosu na prethodnu godinu</w:t>
            </w:r>
          </w:p>
        </w:tc>
        <w:tc>
          <w:tcPr>
            <w:tcW w:w="3026" w:type="dxa"/>
          </w:tcPr>
          <w:p w14:paraId="2CB6ED87" w14:textId="703B981D" w:rsidR="008340ED" w:rsidRPr="00C63274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142"/>
              <w:rPr>
                <w:rFonts w:ascii="Bookman Old Style" w:hAnsi="Bookman Old Style"/>
              </w:rPr>
            </w:pPr>
            <w:r w:rsidRPr="00C63274">
              <w:rPr>
                <w:rFonts w:ascii="Bookman Old Style" w:hAnsi="Bookman Old Style"/>
              </w:rPr>
              <w:lastRenderedPageBreak/>
              <w:t>pomoćnica GDR</w:t>
            </w:r>
            <w:r>
              <w:rPr>
                <w:rFonts w:ascii="Bookman Old Style" w:hAnsi="Bookman Old Style"/>
              </w:rPr>
              <w:t>-a</w:t>
            </w:r>
            <w:r w:rsidRPr="00C63274">
              <w:rPr>
                <w:rFonts w:ascii="Bookman Old Style" w:hAnsi="Bookman Old Style"/>
              </w:rPr>
              <w:t xml:space="preserve"> za odnose s javnošću</w:t>
            </w:r>
          </w:p>
        </w:tc>
      </w:tr>
      <w:tr w:rsidR="008340ED" w14:paraId="33D7CD26" w14:textId="77777777" w:rsidTr="00E2229C">
        <w:trPr>
          <w:trHeight w:val="258"/>
          <w:jc w:val="center"/>
        </w:trPr>
        <w:tc>
          <w:tcPr>
            <w:tcW w:w="846" w:type="dxa"/>
            <w:vAlign w:val="center"/>
          </w:tcPr>
          <w:p w14:paraId="5596CC16" w14:textId="4569FB55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7.</w:t>
            </w:r>
          </w:p>
        </w:tc>
        <w:tc>
          <w:tcPr>
            <w:tcW w:w="2629" w:type="dxa"/>
            <w:vAlign w:val="center"/>
          </w:tcPr>
          <w:p w14:paraId="0DDBC040" w14:textId="77777777" w:rsidR="008340ED" w:rsidRDefault="008340ED" w:rsidP="008340ED">
            <w:pPr>
              <w:pStyle w:val="Odlomakpopisa"/>
              <w:ind w:left="0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Povećanje prihoda</w:t>
            </w:r>
          </w:p>
          <w:p w14:paraId="15203C11" w14:textId="77777777" w:rsidR="008340ED" w:rsidRPr="003A2707" w:rsidRDefault="008340ED" w:rsidP="008340ED">
            <w:pPr>
              <w:pStyle w:val="Odlomakpopisa"/>
              <w:ind w:left="0"/>
              <w:jc w:val="left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92" w:type="dxa"/>
            <w:vAlign w:val="center"/>
          </w:tcPr>
          <w:p w14:paraId="426B1EF5" w14:textId="57FA5858" w:rsidR="008340ED" w:rsidRDefault="008340ED" w:rsidP="008340ED">
            <w:pPr>
              <w:pStyle w:val="Odlomakpopisa"/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left" w:pos="184"/>
              </w:tabs>
              <w:overflowPunct/>
              <w:autoSpaceDE/>
              <w:autoSpaceDN/>
              <w:adjustRightInd/>
              <w:ind w:left="184" w:hanging="1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182F2E">
              <w:rPr>
                <w:rFonts w:ascii="Bookman Old Style" w:hAnsi="Bookman Old Style"/>
                <w:szCs w:val="20"/>
              </w:rPr>
              <w:t>broj da</w:t>
            </w:r>
            <w:r>
              <w:rPr>
                <w:rFonts w:ascii="Bookman Old Style" w:hAnsi="Bookman Old Style"/>
                <w:szCs w:val="20"/>
              </w:rPr>
              <w:t xml:space="preserve">nih naloga i preporuka vezanih </w:t>
            </w:r>
            <w:r w:rsidRPr="00182F2E">
              <w:rPr>
                <w:rFonts w:ascii="Bookman Old Style" w:hAnsi="Bookman Old Style"/>
                <w:szCs w:val="20"/>
              </w:rPr>
              <w:t>z</w:t>
            </w:r>
            <w:r>
              <w:rPr>
                <w:rFonts w:ascii="Bookman Old Style" w:hAnsi="Bookman Old Style"/>
                <w:szCs w:val="20"/>
              </w:rPr>
              <w:t>a</w:t>
            </w:r>
            <w:r w:rsidRPr="00182F2E">
              <w:rPr>
                <w:rFonts w:ascii="Bookman Old Style" w:hAnsi="Bookman Old Style"/>
                <w:szCs w:val="20"/>
              </w:rPr>
              <w:t xml:space="preserve"> </w:t>
            </w:r>
            <w:r>
              <w:rPr>
                <w:rFonts w:ascii="Bookman Old Style" w:hAnsi="Bookman Old Style"/>
                <w:szCs w:val="20"/>
              </w:rPr>
              <w:t>povećanje prihoda</w:t>
            </w:r>
          </w:p>
          <w:p w14:paraId="228F7054" w14:textId="77777777" w:rsidR="008340ED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left" w:pos="184"/>
              </w:tabs>
              <w:overflowPunct/>
              <w:autoSpaceDE/>
              <w:autoSpaceDN/>
              <w:adjustRightInd/>
              <w:ind w:left="1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  <w:p w14:paraId="73D4F964" w14:textId="16DC2EC4" w:rsidR="008340ED" w:rsidRDefault="008340ED" w:rsidP="008340ED">
            <w:pPr>
              <w:pStyle w:val="Odlomakpopisa"/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left" w:pos="184"/>
              </w:tabs>
              <w:overflowPunct/>
              <w:autoSpaceDE/>
              <w:autoSpaceDN/>
              <w:adjustRightInd/>
              <w:ind w:left="184" w:hanging="1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uvedeni prihodi koji nisu, a koji trebaju biti uvedeni (na primjer: </w:t>
            </w:r>
            <w:r w:rsidR="00474AE2">
              <w:rPr>
                <w:rFonts w:ascii="Bookman Old Style" w:hAnsi="Bookman Old Style"/>
                <w:szCs w:val="20"/>
              </w:rPr>
              <w:t xml:space="preserve">komunalne </w:t>
            </w:r>
            <w:r>
              <w:rPr>
                <w:rFonts w:ascii="Bookman Old Style" w:hAnsi="Bookman Old Style"/>
                <w:szCs w:val="20"/>
              </w:rPr>
              <w:t xml:space="preserve"> naknade,</w:t>
            </w:r>
            <w:r w:rsidRPr="003B69C4">
              <w:rPr>
                <w:rFonts w:ascii="Bookman Old Style" w:hAnsi="Bookman Old Style"/>
                <w:szCs w:val="20"/>
              </w:rPr>
              <w:t xml:space="preserve"> članarine,</w:t>
            </w:r>
            <w:r>
              <w:rPr>
                <w:rFonts w:ascii="Bookman Old Style" w:hAnsi="Bookman Old Style"/>
                <w:szCs w:val="20"/>
              </w:rPr>
              <w:t xml:space="preserve"> članski doprinosi,</w:t>
            </w:r>
            <w:r w:rsidRPr="003B69C4">
              <w:rPr>
                <w:rFonts w:ascii="Bookman Old Style" w:hAnsi="Bookman Old Style"/>
                <w:szCs w:val="20"/>
              </w:rPr>
              <w:t xml:space="preserve"> turističk</w:t>
            </w:r>
            <w:r>
              <w:rPr>
                <w:rFonts w:ascii="Bookman Old Style" w:hAnsi="Bookman Old Style"/>
                <w:szCs w:val="20"/>
              </w:rPr>
              <w:t>e</w:t>
            </w:r>
            <w:r w:rsidRPr="003B69C4">
              <w:rPr>
                <w:rFonts w:ascii="Bookman Old Style" w:hAnsi="Bookman Old Style"/>
                <w:szCs w:val="20"/>
              </w:rPr>
              <w:t xml:space="preserve"> pristojb</w:t>
            </w:r>
            <w:r>
              <w:rPr>
                <w:rFonts w:ascii="Bookman Old Style" w:hAnsi="Bookman Old Style"/>
                <w:szCs w:val="20"/>
              </w:rPr>
              <w:t>e…)</w:t>
            </w:r>
          </w:p>
          <w:p w14:paraId="10AD0403" w14:textId="4C7057FB" w:rsidR="008340ED" w:rsidRPr="00182F2E" w:rsidRDefault="008340ED" w:rsidP="008340ED">
            <w:pPr>
              <w:pStyle w:val="Odlomakpopisa"/>
              <w:numPr>
                <w:ilvl w:val="0"/>
                <w:numId w:val="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left" w:pos="184"/>
              </w:tabs>
              <w:overflowPunct/>
              <w:autoSpaceDE/>
              <w:autoSpaceDN/>
              <w:adjustRightInd/>
              <w:ind w:left="173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evidentirana i naplaćena </w:t>
            </w:r>
            <w:r w:rsidRPr="003B69C4">
              <w:rPr>
                <w:rFonts w:ascii="Bookman Old Style" w:hAnsi="Bookman Old Style"/>
                <w:szCs w:val="20"/>
              </w:rPr>
              <w:t>potraživanja</w:t>
            </w:r>
            <w:r>
              <w:rPr>
                <w:rFonts w:ascii="Bookman Old Style" w:hAnsi="Bookman Old Style"/>
                <w:szCs w:val="20"/>
              </w:rPr>
              <w:t xml:space="preserve"> u skladu s propisima (na primjer: potraživanja za koncesije…)</w:t>
            </w:r>
          </w:p>
        </w:tc>
        <w:tc>
          <w:tcPr>
            <w:tcW w:w="3026" w:type="dxa"/>
          </w:tcPr>
          <w:p w14:paraId="587FA488" w14:textId="03713B9B" w:rsidR="008340ED" w:rsidRPr="00C63274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142"/>
              <w:rPr>
                <w:rFonts w:ascii="Bookman Old Style" w:hAnsi="Bookman Old Style"/>
              </w:rPr>
            </w:pPr>
            <w:r w:rsidRPr="00C63274">
              <w:rPr>
                <w:rFonts w:ascii="Bookman Old Style" w:hAnsi="Bookman Old Style"/>
              </w:rPr>
              <w:t>pomoćnici GDR</w:t>
            </w:r>
            <w:r>
              <w:rPr>
                <w:rFonts w:ascii="Bookman Old Style" w:hAnsi="Bookman Old Style"/>
              </w:rPr>
              <w:t>-a</w:t>
            </w:r>
            <w:r w:rsidRPr="00C63274">
              <w:rPr>
                <w:rFonts w:ascii="Bookman Old Style" w:hAnsi="Bookman Old Style"/>
              </w:rPr>
              <w:t xml:space="preserve"> za reviziju</w:t>
            </w:r>
          </w:p>
        </w:tc>
      </w:tr>
      <w:tr w:rsidR="008340ED" w14:paraId="522B9554" w14:textId="77777777" w:rsidTr="00E2229C">
        <w:trPr>
          <w:trHeight w:val="258"/>
          <w:jc w:val="center"/>
        </w:trPr>
        <w:tc>
          <w:tcPr>
            <w:tcW w:w="846" w:type="dxa"/>
            <w:vAlign w:val="center"/>
          </w:tcPr>
          <w:p w14:paraId="56549BDB" w14:textId="5B9085AB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8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06EC0A83" w14:textId="27A48F9D" w:rsidR="008340ED" w:rsidRPr="003A2707" w:rsidRDefault="008340ED" w:rsidP="008340ED">
            <w:pPr>
              <w:pStyle w:val="Odlomakpopisa"/>
              <w:ind w:left="0"/>
              <w:jc w:val="left"/>
              <w:rPr>
                <w:rFonts w:ascii="Bookman Old Style" w:hAnsi="Bookman Old Style"/>
                <w:szCs w:val="20"/>
              </w:rPr>
            </w:pPr>
            <w:r w:rsidRPr="003A2707">
              <w:rPr>
                <w:rFonts w:ascii="Bookman Old Style" w:hAnsi="Bookman Old Style"/>
                <w:szCs w:val="20"/>
              </w:rPr>
              <w:t>Smanjen</w:t>
            </w:r>
            <w:r>
              <w:rPr>
                <w:rFonts w:ascii="Bookman Old Style" w:hAnsi="Bookman Old Style"/>
                <w:szCs w:val="20"/>
              </w:rPr>
              <w:t>j</w:t>
            </w:r>
            <w:r w:rsidRPr="003A2707">
              <w:rPr>
                <w:rFonts w:ascii="Bookman Old Style" w:hAnsi="Bookman Old Style"/>
                <w:szCs w:val="20"/>
              </w:rPr>
              <w:t xml:space="preserve">e rashoda </w:t>
            </w:r>
          </w:p>
        </w:tc>
        <w:tc>
          <w:tcPr>
            <w:tcW w:w="2992" w:type="dxa"/>
            <w:vAlign w:val="center"/>
          </w:tcPr>
          <w:p w14:paraId="285BFC63" w14:textId="45316C1E" w:rsidR="008340ED" w:rsidRDefault="008340ED" w:rsidP="008340ED">
            <w:pPr>
              <w:pStyle w:val="Odlomakpopisa"/>
              <w:numPr>
                <w:ilvl w:val="0"/>
                <w:numId w:val="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left" w:pos="184"/>
              </w:tabs>
              <w:overflowPunct/>
              <w:autoSpaceDE/>
              <w:autoSpaceDN/>
              <w:adjustRightInd/>
              <w:ind w:left="173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182F2E">
              <w:rPr>
                <w:rFonts w:ascii="Bookman Old Style" w:hAnsi="Bookman Old Style"/>
                <w:szCs w:val="20"/>
              </w:rPr>
              <w:t>broj da</w:t>
            </w:r>
            <w:r>
              <w:rPr>
                <w:rFonts w:ascii="Bookman Old Style" w:hAnsi="Bookman Old Style"/>
                <w:szCs w:val="20"/>
              </w:rPr>
              <w:t xml:space="preserve">nih naloga i preporuka vezanih </w:t>
            </w:r>
            <w:r w:rsidRPr="00182F2E">
              <w:rPr>
                <w:rFonts w:ascii="Bookman Old Style" w:hAnsi="Bookman Old Style"/>
                <w:szCs w:val="20"/>
              </w:rPr>
              <w:t>z</w:t>
            </w:r>
            <w:r>
              <w:rPr>
                <w:rFonts w:ascii="Bookman Old Style" w:hAnsi="Bookman Old Style"/>
                <w:szCs w:val="20"/>
              </w:rPr>
              <w:t>a</w:t>
            </w:r>
            <w:r w:rsidRPr="00182F2E">
              <w:rPr>
                <w:rFonts w:ascii="Bookman Old Style" w:hAnsi="Bookman Old Style"/>
                <w:szCs w:val="20"/>
              </w:rPr>
              <w:t xml:space="preserve"> smanjenje troškova /rashoda poslovanja</w:t>
            </w:r>
          </w:p>
          <w:p w14:paraId="4861DF65" w14:textId="77777777" w:rsidR="008340ED" w:rsidRPr="00182F2E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left" w:pos="184"/>
              </w:tabs>
              <w:overflowPunct/>
              <w:autoSpaceDE/>
              <w:autoSpaceDN/>
              <w:adjustRightInd/>
              <w:ind w:left="173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  <w:p w14:paraId="6BEE2FAA" w14:textId="65A5F624" w:rsidR="008340ED" w:rsidRPr="00945228" w:rsidRDefault="008340ED" w:rsidP="008340ED">
            <w:pPr>
              <w:pStyle w:val="Odlomakpopisa"/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left" w:pos="184"/>
              </w:tabs>
              <w:overflowPunct/>
              <w:autoSpaceDE/>
              <w:autoSpaceDN/>
              <w:adjustRightInd/>
              <w:ind w:left="173" w:hanging="173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i</w:t>
            </w:r>
            <w:r w:rsidRPr="003B69C4">
              <w:rPr>
                <w:rFonts w:ascii="Bookman Old Style" w:hAnsi="Bookman Old Style"/>
                <w:szCs w:val="20"/>
              </w:rPr>
              <w:t>znos uštede (</w:t>
            </w:r>
            <w:r>
              <w:rPr>
                <w:rFonts w:ascii="Bookman Old Style" w:hAnsi="Bookman Old Style"/>
                <w:szCs w:val="20"/>
              </w:rPr>
              <w:t xml:space="preserve">rashodi dva puta evidentirani i plaćeni, neopravdano korištenje intelektualnih </w:t>
            </w:r>
            <w:r w:rsidRPr="003B69C4">
              <w:rPr>
                <w:rFonts w:ascii="Bookman Old Style" w:hAnsi="Bookman Old Style"/>
                <w:szCs w:val="20"/>
              </w:rPr>
              <w:t>uslug</w:t>
            </w:r>
            <w:r>
              <w:rPr>
                <w:rFonts w:ascii="Bookman Old Style" w:hAnsi="Bookman Old Style"/>
                <w:szCs w:val="20"/>
              </w:rPr>
              <w:t>a</w:t>
            </w:r>
            <w:r w:rsidRPr="003B69C4">
              <w:rPr>
                <w:rFonts w:ascii="Bookman Old Style" w:hAnsi="Bookman Old Style"/>
                <w:szCs w:val="20"/>
              </w:rPr>
              <w:t xml:space="preserve">, </w:t>
            </w:r>
            <w:r>
              <w:rPr>
                <w:rFonts w:ascii="Bookman Old Style" w:hAnsi="Bookman Old Style"/>
                <w:szCs w:val="20"/>
              </w:rPr>
              <w:t xml:space="preserve">nabava po cijeni većoj od tržišne, isplate donacija, pomoći, naknada koje nisu u skladu s propisima, </w:t>
            </w:r>
            <w:r w:rsidRPr="00945228">
              <w:rPr>
                <w:rFonts w:ascii="Bookman Old Style" w:hAnsi="Bookman Old Style"/>
                <w:szCs w:val="20"/>
              </w:rPr>
              <w:t>nenamjensko korištenje financijskih sredstava</w:t>
            </w:r>
            <w:r>
              <w:rPr>
                <w:rFonts w:ascii="Bookman Old Style" w:hAnsi="Bookman Old Style"/>
                <w:szCs w:val="20"/>
              </w:rPr>
              <w:t>)</w:t>
            </w:r>
          </w:p>
        </w:tc>
        <w:tc>
          <w:tcPr>
            <w:tcW w:w="3026" w:type="dxa"/>
          </w:tcPr>
          <w:p w14:paraId="2BA77476" w14:textId="2380134D" w:rsidR="008340ED" w:rsidRPr="00C63274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142"/>
              <w:rPr>
                <w:rFonts w:ascii="Bookman Old Style" w:hAnsi="Bookman Old Style"/>
              </w:rPr>
            </w:pPr>
            <w:r w:rsidRPr="00C63274">
              <w:rPr>
                <w:rFonts w:ascii="Bookman Old Style" w:hAnsi="Bookman Old Style"/>
              </w:rPr>
              <w:t>pomoćnici GDR</w:t>
            </w:r>
            <w:r>
              <w:rPr>
                <w:rFonts w:ascii="Bookman Old Style" w:hAnsi="Bookman Old Style"/>
              </w:rPr>
              <w:t>-a</w:t>
            </w:r>
            <w:r w:rsidRPr="00C63274">
              <w:rPr>
                <w:rFonts w:ascii="Bookman Old Style" w:hAnsi="Bookman Old Style"/>
              </w:rPr>
              <w:t xml:space="preserve"> za reviziju</w:t>
            </w:r>
          </w:p>
        </w:tc>
      </w:tr>
      <w:tr w:rsidR="008340ED" w14:paraId="00FECA54" w14:textId="77777777" w:rsidTr="00E2229C">
        <w:trPr>
          <w:trHeight w:val="258"/>
          <w:jc w:val="center"/>
        </w:trPr>
        <w:tc>
          <w:tcPr>
            <w:tcW w:w="846" w:type="dxa"/>
            <w:vAlign w:val="center"/>
          </w:tcPr>
          <w:p w14:paraId="267515EF" w14:textId="0385661B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9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74D74A9D" w14:textId="77777777" w:rsidR="008340ED" w:rsidRPr="003B69C4" w:rsidRDefault="008340ED" w:rsidP="008340ED">
            <w:pPr>
              <w:pStyle w:val="Odlomakpopisa"/>
              <w:ind w:left="0"/>
              <w:jc w:val="left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Povećanje vrijednosti imovine</w:t>
            </w:r>
          </w:p>
        </w:tc>
        <w:tc>
          <w:tcPr>
            <w:tcW w:w="2992" w:type="dxa"/>
            <w:vAlign w:val="center"/>
          </w:tcPr>
          <w:p w14:paraId="27F37949" w14:textId="4CEC6E86" w:rsidR="008340ED" w:rsidRDefault="008340ED" w:rsidP="008340ED">
            <w:pPr>
              <w:pStyle w:val="Odlomakpopisa"/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27" w:hanging="141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naloga i preporuka vezanih za:</w:t>
            </w:r>
          </w:p>
          <w:p w14:paraId="02564C3F" w14:textId="03456942" w:rsidR="008340ED" w:rsidRPr="003B69C4" w:rsidRDefault="008340ED" w:rsidP="008340ED">
            <w:pPr>
              <w:pStyle w:val="Odlomakpopisa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27" w:hanging="141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vr</w:t>
            </w:r>
            <w:r w:rsidRPr="003B69C4">
              <w:rPr>
                <w:rFonts w:ascii="Bookman Old Style" w:hAnsi="Bookman Old Style"/>
                <w:szCs w:val="20"/>
              </w:rPr>
              <w:t>ijednost imovine koja nije evidentirana u poslovnim knjigama (bilančno, izvanbilančno) ni iskazana u financijskim izvještajima</w:t>
            </w:r>
          </w:p>
          <w:p w14:paraId="43B7ACE2" w14:textId="55D047D0" w:rsidR="008340ED" w:rsidRPr="003B69C4" w:rsidRDefault="008340ED" w:rsidP="008340ED">
            <w:pPr>
              <w:pStyle w:val="Odlomakpopisa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27" w:hanging="141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iznos isprav</w:t>
            </w:r>
            <w:r w:rsidRPr="003B69C4">
              <w:rPr>
                <w:rFonts w:ascii="Bookman Old Style" w:hAnsi="Bookman Old Style"/>
                <w:szCs w:val="20"/>
              </w:rPr>
              <w:t>k</w:t>
            </w:r>
            <w:r>
              <w:rPr>
                <w:rFonts w:ascii="Bookman Old Style" w:hAnsi="Bookman Old Style"/>
                <w:szCs w:val="20"/>
              </w:rPr>
              <w:t>a</w:t>
            </w:r>
            <w:r w:rsidRPr="003B69C4">
              <w:rPr>
                <w:rFonts w:ascii="Bookman Old Style" w:hAnsi="Bookman Old Style"/>
                <w:szCs w:val="20"/>
              </w:rPr>
              <w:t xml:space="preserve"> vrijednosti dugotrajne imovine</w:t>
            </w:r>
            <w:r>
              <w:rPr>
                <w:rFonts w:ascii="Bookman Old Style" w:hAnsi="Bookman Old Style"/>
                <w:szCs w:val="20"/>
              </w:rPr>
              <w:t xml:space="preserve"> (koji nije bio utvrđen) </w:t>
            </w:r>
          </w:p>
        </w:tc>
        <w:tc>
          <w:tcPr>
            <w:tcW w:w="3026" w:type="dxa"/>
          </w:tcPr>
          <w:p w14:paraId="78702315" w14:textId="6830642D" w:rsidR="008340ED" w:rsidRPr="00C63274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142"/>
              <w:rPr>
                <w:rFonts w:ascii="Bookman Old Style" w:hAnsi="Bookman Old Style"/>
              </w:rPr>
            </w:pPr>
            <w:r w:rsidRPr="00C63274">
              <w:rPr>
                <w:rFonts w:ascii="Bookman Old Style" w:hAnsi="Bookman Old Style"/>
              </w:rPr>
              <w:t>pomoćnici GDR</w:t>
            </w:r>
            <w:r>
              <w:rPr>
                <w:rFonts w:ascii="Bookman Old Style" w:hAnsi="Bookman Old Style"/>
              </w:rPr>
              <w:t>-a</w:t>
            </w:r>
            <w:r w:rsidRPr="00C63274">
              <w:rPr>
                <w:rFonts w:ascii="Bookman Old Style" w:hAnsi="Bookman Old Style"/>
              </w:rPr>
              <w:t xml:space="preserve"> za reviziju</w:t>
            </w:r>
          </w:p>
        </w:tc>
      </w:tr>
      <w:tr w:rsidR="008340ED" w14:paraId="2EAB8D94" w14:textId="77777777" w:rsidTr="00E2229C">
        <w:trPr>
          <w:jc w:val="center"/>
        </w:trPr>
        <w:tc>
          <w:tcPr>
            <w:tcW w:w="846" w:type="dxa"/>
            <w:vAlign w:val="center"/>
          </w:tcPr>
          <w:p w14:paraId="49A4A8FE" w14:textId="40FCB898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10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4CF4061E" w14:textId="0DBED307" w:rsidR="008340ED" w:rsidRPr="003B69C4" w:rsidRDefault="008340ED" w:rsidP="008340ED">
            <w:pPr>
              <w:jc w:val="left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 xml:space="preserve">Unaprjeđenje </w:t>
            </w:r>
            <w:r>
              <w:rPr>
                <w:rFonts w:ascii="Bookman Old Style" w:hAnsi="Bookman Old Style"/>
                <w:szCs w:val="20"/>
              </w:rPr>
              <w:t xml:space="preserve">sustava </w:t>
            </w:r>
            <w:r w:rsidRPr="003B69C4">
              <w:rPr>
                <w:rFonts w:ascii="Bookman Old Style" w:hAnsi="Bookman Old Style"/>
                <w:szCs w:val="20"/>
              </w:rPr>
              <w:t>internih kontrola</w:t>
            </w:r>
          </w:p>
        </w:tc>
        <w:tc>
          <w:tcPr>
            <w:tcW w:w="2992" w:type="dxa"/>
            <w:vAlign w:val="center"/>
          </w:tcPr>
          <w:p w14:paraId="489B9D24" w14:textId="411DA84E" w:rsidR="008340ED" w:rsidRPr="008C06F7" w:rsidRDefault="008340ED" w:rsidP="008340ED">
            <w:pPr>
              <w:pStyle w:val="Odlomakpopisa"/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27" w:hanging="127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</w:t>
            </w:r>
            <w:r w:rsidRPr="008C06F7">
              <w:rPr>
                <w:rFonts w:ascii="Bookman Old Style" w:hAnsi="Bookman Old Style"/>
                <w:szCs w:val="20"/>
              </w:rPr>
              <w:t xml:space="preserve"> naloga i </w:t>
            </w:r>
            <w:r>
              <w:rPr>
                <w:rFonts w:ascii="Bookman Old Style" w:hAnsi="Bookman Old Style"/>
                <w:szCs w:val="20"/>
              </w:rPr>
              <w:t xml:space="preserve">preporuka </w:t>
            </w:r>
          </w:p>
        </w:tc>
        <w:tc>
          <w:tcPr>
            <w:tcW w:w="3026" w:type="dxa"/>
          </w:tcPr>
          <w:p w14:paraId="14E84BAB" w14:textId="385F6B31" w:rsidR="008340ED" w:rsidRPr="00C63274" w:rsidRDefault="008340ED" w:rsidP="008C0933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264"/>
              <w:rPr>
                <w:rFonts w:ascii="Bookman Old Style" w:hAnsi="Bookman Old Style"/>
              </w:rPr>
            </w:pPr>
            <w:r w:rsidRPr="00C63274">
              <w:rPr>
                <w:rFonts w:ascii="Bookman Old Style" w:hAnsi="Bookman Old Style"/>
              </w:rPr>
              <w:t>pomoćnici GDR</w:t>
            </w:r>
            <w:r>
              <w:rPr>
                <w:rFonts w:ascii="Bookman Old Style" w:hAnsi="Bookman Old Style"/>
              </w:rPr>
              <w:t>-a</w:t>
            </w:r>
            <w:r w:rsidRPr="00C63274">
              <w:rPr>
                <w:rFonts w:ascii="Bookman Old Style" w:hAnsi="Bookman Old Style"/>
              </w:rPr>
              <w:t xml:space="preserve"> za reviziju</w:t>
            </w:r>
          </w:p>
        </w:tc>
      </w:tr>
      <w:tr w:rsidR="008340ED" w14:paraId="22AA7219" w14:textId="77777777" w:rsidTr="00E2229C">
        <w:trPr>
          <w:jc w:val="center"/>
        </w:trPr>
        <w:tc>
          <w:tcPr>
            <w:tcW w:w="846" w:type="dxa"/>
            <w:vAlign w:val="center"/>
          </w:tcPr>
          <w:p w14:paraId="17C895FA" w14:textId="25756BBE" w:rsidR="008340ED" w:rsidRPr="004D4C7A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 w:rsidRPr="004D4C7A">
              <w:rPr>
                <w:rFonts w:ascii="Bookman Old Style" w:hAnsi="Bookman Old Style"/>
                <w:szCs w:val="20"/>
              </w:rPr>
              <w:lastRenderedPageBreak/>
              <w:t>1</w:t>
            </w:r>
            <w:r>
              <w:rPr>
                <w:rFonts w:ascii="Bookman Old Style" w:hAnsi="Bookman Old Style"/>
                <w:szCs w:val="20"/>
              </w:rPr>
              <w:t>1</w:t>
            </w:r>
            <w:r w:rsidRPr="004D4C7A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052E5664" w14:textId="5BE604E7" w:rsidR="008340ED" w:rsidRPr="004D4C7A" w:rsidRDefault="008340ED" w:rsidP="008340ED">
            <w:pPr>
              <w:jc w:val="left"/>
              <w:rPr>
                <w:rFonts w:ascii="Bookman Old Style" w:hAnsi="Bookman Old Style"/>
                <w:szCs w:val="20"/>
              </w:rPr>
            </w:pPr>
            <w:r w:rsidRPr="004D4C7A">
              <w:rPr>
                <w:rFonts w:ascii="Bookman Old Style" w:hAnsi="Bookman Old Style"/>
                <w:szCs w:val="20"/>
              </w:rPr>
              <w:t>Unaprjeđenje pravilnosti poslovanja</w:t>
            </w:r>
          </w:p>
        </w:tc>
        <w:tc>
          <w:tcPr>
            <w:tcW w:w="2992" w:type="dxa"/>
            <w:vAlign w:val="center"/>
          </w:tcPr>
          <w:p w14:paraId="2D1A1980" w14:textId="36251681" w:rsidR="008340ED" w:rsidRPr="004D4C7A" w:rsidRDefault="008340ED" w:rsidP="008340ED">
            <w:pPr>
              <w:pStyle w:val="Odlomakpopisa"/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27" w:hanging="127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broj naloga i preporuka vezanih </w:t>
            </w:r>
            <w:r w:rsidRPr="004D4C7A">
              <w:rPr>
                <w:rFonts w:ascii="Bookman Old Style" w:hAnsi="Bookman Old Style"/>
                <w:szCs w:val="20"/>
              </w:rPr>
              <w:t>z</w:t>
            </w:r>
            <w:r>
              <w:rPr>
                <w:rFonts w:ascii="Bookman Old Style" w:hAnsi="Bookman Old Style"/>
                <w:szCs w:val="20"/>
              </w:rPr>
              <w:t>a</w:t>
            </w:r>
            <w:r w:rsidRPr="004D4C7A">
              <w:rPr>
                <w:rFonts w:ascii="Bookman Old Style" w:hAnsi="Bookman Old Style"/>
                <w:szCs w:val="20"/>
              </w:rPr>
              <w:t>:</w:t>
            </w:r>
          </w:p>
          <w:p w14:paraId="4556AE47" w14:textId="128D0A0B" w:rsidR="008340ED" w:rsidRPr="004D4C7A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411" w:hanging="284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–</w:t>
            </w:r>
            <w:r w:rsidRPr="004D4C7A">
              <w:rPr>
                <w:rFonts w:ascii="Bookman Old Style" w:hAnsi="Bookman Old Style"/>
                <w:szCs w:val="20"/>
              </w:rPr>
              <w:t xml:space="preserve"> računovodstveno</w:t>
            </w:r>
            <w:r>
              <w:rPr>
                <w:rFonts w:ascii="Bookman Old Style" w:hAnsi="Bookman Old Style"/>
                <w:szCs w:val="20"/>
              </w:rPr>
              <w:t xml:space="preserve"> </w:t>
            </w:r>
            <w:r w:rsidRPr="004D4C7A">
              <w:rPr>
                <w:rFonts w:ascii="Bookman Old Style" w:hAnsi="Bookman Old Style"/>
                <w:szCs w:val="20"/>
              </w:rPr>
              <w:t xml:space="preserve"> poslovanje</w:t>
            </w:r>
          </w:p>
          <w:p w14:paraId="3CFA666B" w14:textId="6A9B2C0E" w:rsidR="008340ED" w:rsidRPr="004D4C7A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411" w:hanging="284"/>
              <w:jc w:val="left"/>
              <w:rPr>
                <w:rFonts w:ascii="Bookman Old Style" w:hAnsi="Bookman Old Style"/>
                <w:szCs w:val="20"/>
              </w:rPr>
            </w:pPr>
            <w:r w:rsidRPr="004D4C7A">
              <w:rPr>
                <w:rFonts w:ascii="Bookman Old Style" w:hAnsi="Bookman Old Style"/>
                <w:szCs w:val="20"/>
              </w:rPr>
              <w:t>- financijsko izvještavanje</w:t>
            </w:r>
          </w:p>
          <w:p w14:paraId="6512B1C7" w14:textId="56087152" w:rsidR="008340ED" w:rsidRPr="004D4C7A" w:rsidRDefault="008340ED" w:rsidP="008340ED">
            <w:pPr>
              <w:pStyle w:val="Odlomakpopisa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27" w:hanging="127"/>
              <w:jc w:val="left"/>
              <w:rPr>
                <w:rFonts w:ascii="Bookman Old Style" w:hAnsi="Bookman Old Style"/>
                <w:szCs w:val="20"/>
              </w:rPr>
            </w:pPr>
            <w:r w:rsidRPr="004D4C7A">
              <w:rPr>
                <w:rFonts w:ascii="Bookman Old Style" w:hAnsi="Bookman Old Style"/>
                <w:szCs w:val="20"/>
              </w:rPr>
              <w:t xml:space="preserve">upravljanje imovinom (na primjer: </w:t>
            </w:r>
            <w:r>
              <w:rPr>
                <w:rFonts w:ascii="Bookman Old Style" w:hAnsi="Bookman Old Style"/>
                <w:szCs w:val="20"/>
              </w:rPr>
              <w:t>poslovni prostori –</w:t>
            </w:r>
            <w:r w:rsidRPr="004D4C7A">
              <w:rPr>
                <w:rFonts w:ascii="Bookman Old Style" w:hAnsi="Bookman Old Style"/>
                <w:szCs w:val="20"/>
              </w:rPr>
              <w:t>zakup</w:t>
            </w:r>
            <w:r>
              <w:rPr>
                <w:rFonts w:ascii="Bookman Old Style" w:hAnsi="Bookman Old Style"/>
                <w:szCs w:val="20"/>
              </w:rPr>
              <w:t xml:space="preserve">), održavanje, zemljište – </w:t>
            </w:r>
            <w:r w:rsidRPr="004D4C7A">
              <w:rPr>
                <w:rFonts w:ascii="Bookman Old Style" w:hAnsi="Bookman Old Style"/>
                <w:szCs w:val="20"/>
              </w:rPr>
              <w:t>zakup</w:t>
            </w:r>
            <w:r>
              <w:rPr>
                <w:rFonts w:ascii="Bookman Old Style" w:hAnsi="Bookman Old Style"/>
                <w:szCs w:val="20"/>
              </w:rPr>
              <w:t>)</w:t>
            </w:r>
            <w:r w:rsidRPr="004D4C7A">
              <w:rPr>
                <w:rFonts w:ascii="Bookman Old Style" w:hAnsi="Bookman Old Style"/>
                <w:szCs w:val="20"/>
              </w:rPr>
              <w:t xml:space="preserve"> </w:t>
            </w:r>
          </w:p>
          <w:p w14:paraId="6D75FEC4" w14:textId="565240B1" w:rsidR="008340ED" w:rsidRPr="004D4C7A" w:rsidRDefault="008340ED" w:rsidP="008340ED">
            <w:pPr>
              <w:pStyle w:val="Odlomakpopisa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27" w:hanging="127"/>
              <w:rPr>
                <w:rFonts w:ascii="Bookman Old Style" w:hAnsi="Bookman Old Style"/>
                <w:szCs w:val="20"/>
              </w:rPr>
            </w:pPr>
            <w:r w:rsidRPr="004D4C7A">
              <w:rPr>
                <w:rFonts w:ascii="Bookman Old Style" w:hAnsi="Bookman Old Style"/>
                <w:szCs w:val="20"/>
              </w:rPr>
              <w:t>obavljanje djelatnosti</w:t>
            </w:r>
          </w:p>
          <w:p w14:paraId="2C88A5D6" w14:textId="1626C8D6" w:rsidR="008340ED" w:rsidRPr="004D4C7A" w:rsidRDefault="008340ED" w:rsidP="008340ED">
            <w:pPr>
              <w:pStyle w:val="Odlomakpopisa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27" w:hanging="127"/>
              <w:jc w:val="left"/>
              <w:rPr>
                <w:rFonts w:ascii="Bookman Old Style" w:hAnsi="Bookman Old Style"/>
                <w:szCs w:val="20"/>
              </w:rPr>
            </w:pPr>
            <w:r w:rsidRPr="004D4C7A">
              <w:rPr>
                <w:rFonts w:ascii="Bookman Old Style" w:hAnsi="Bookman Old Style"/>
                <w:szCs w:val="20"/>
              </w:rPr>
              <w:t>namjensko korištenje sredstava</w:t>
            </w:r>
          </w:p>
          <w:p w14:paraId="0473E896" w14:textId="537FEB62" w:rsidR="008340ED" w:rsidRPr="004D4C7A" w:rsidRDefault="008340ED" w:rsidP="008340ED">
            <w:pPr>
              <w:pStyle w:val="Odlomakpopisa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27" w:hanging="127"/>
              <w:jc w:val="left"/>
              <w:rPr>
                <w:rFonts w:ascii="Bookman Old Style" w:hAnsi="Bookman Old Style"/>
                <w:szCs w:val="20"/>
              </w:rPr>
            </w:pPr>
            <w:r w:rsidRPr="004D4C7A">
              <w:rPr>
                <w:rFonts w:ascii="Bookman Old Style" w:hAnsi="Bookman Old Style"/>
                <w:szCs w:val="20"/>
              </w:rPr>
              <w:t>godišnje i strateško planiranje</w:t>
            </w:r>
          </w:p>
          <w:p w14:paraId="5DB4E124" w14:textId="401DD4F7" w:rsidR="008340ED" w:rsidRPr="004D4C7A" w:rsidRDefault="008340ED" w:rsidP="008340ED">
            <w:pPr>
              <w:ind w:left="127" w:hanging="127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026" w:type="dxa"/>
          </w:tcPr>
          <w:p w14:paraId="7F2DFF5C" w14:textId="3FA000E8" w:rsidR="008340ED" w:rsidRPr="00C63274" w:rsidRDefault="008340ED" w:rsidP="008C0933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53" w:hanging="264"/>
              <w:rPr>
                <w:rFonts w:ascii="Bookman Old Style" w:hAnsi="Bookman Old Style"/>
              </w:rPr>
            </w:pPr>
            <w:r w:rsidRPr="00C63274">
              <w:rPr>
                <w:rFonts w:ascii="Bookman Old Style" w:hAnsi="Bookman Old Style"/>
              </w:rPr>
              <w:t>pomoćnici GDR</w:t>
            </w:r>
            <w:r>
              <w:rPr>
                <w:rFonts w:ascii="Bookman Old Style" w:hAnsi="Bookman Old Style"/>
              </w:rPr>
              <w:t>-a</w:t>
            </w:r>
            <w:r w:rsidRPr="00C63274">
              <w:rPr>
                <w:rFonts w:ascii="Bookman Old Style" w:hAnsi="Bookman Old Style"/>
              </w:rPr>
              <w:t xml:space="preserve"> za reviziju</w:t>
            </w:r>
          </w:p>
        </w:tc>
      </w:tr>
      <w:tr w:rsidR="008340ED" w14:paraId="267EE555" w14:textId="77777777" w:rsidTr="00E2229C">
        <w:trPr>
          <w:jc w:val="center"/>
        </w:trPr>
        <w:tc>
          <w:tcPr>
            <w:tcW w:w="846" w:type="dxa"/>
          </w:tcPr>
          <w:p w14:paraId="40FBAD09" w14:textId="77777777" w:rsidR="008340ED" w:rsidRDefault="008340ED" w:rsidP="008340ED">
            <w:pPr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066331EC" w14:textId="078C07BC" w:rsidR="008340ED" w:rsidRPr="003B69C4" w:rsidRDefault="00E2229C" w:rsidP="00E2229C">
            <w:pPr>
              <w:ind w:hanging="108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>Predstavljanje</w:t>
            </w:r>
            <w:r w:rsidR="008340ED"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 xml:space="preserve"> rezultata rada Ureda </w:t>
            </w:r>
            <w:r w:rsidR="008340ED" w:rsidRPr="003B69C4"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>građanima, parlamentu i drugim dionicima</w:t>
            </w:r>
            <w:r w:rsidR="008340ED"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 xml:space="preserve"> </w:t>
            </w:r>
          </w:p>
        </w:tc>
      </w:tr>
      <w:tr w:rsidR="008340ED" w14:paraId="48089932" w14:textId="77777777" w:rsidTr="00E2229C">
        <w:trPr>
          <w:jc w:val="center"/>
        </w:trPr>
        <w:tc>
          <w:tcPr>
            <w:tcW w:w="846" w:type="dxa"/>
            <w:vAlign w:val="center"/>
          </w:tcPr>
          <w:p w14:paraId="6D30A300" w14:textId="043A3A43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12.</w:t>
            </w:r>
          </w:p>
        </w:tc>
        <w:tc>
          <w:tcPr>
            <w:tcW w:w="2629" w:type="dxa"/>
            <w:vAlign w:val="center"/>
          </w:tcPr>
          <w:p w14:paraId="00BF5EEB" w14:textId="00173253" w:rsidR="008340ED" w:rsidRPr="004B448B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16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Način i oblik predstavljanja rada Ureda</w:t>
            </w:r>
          </w:p>
        </w:tc>
        <w:tc>
          <w:tcPr>
            <w:tcW w:w="2992" w:type="dxa"/>
            <w:vAlign w:val="center"/>
          </w:tcPr>
          <w:p w14:paraId="1F89E65D" w14:textId="3BE7FC72" w:rsidR="008340ED" w:rsidRDefault="008340ED" w:rsidP="008340ED">
            <w:pPr>
              <w:pStyle w:val="Odlomakpopisa"/>
              <w:numPr>
                <w:ilvl w:val="0"/>
                <w:numId w:val="2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16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putem medija:</w:t>
            </w:r>
          </w:p>
          <w:p w14:paraId="35D155B6" w14:textId="33C040EB" w:rsidR="008340ED" w:rsidRDefault="008340ED" w:rsidP="008340ED">
            <w:pPr>
              <w:pStyle w:val="Odlomakpopisa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553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intervjua</w:t>
            </w:r>
          </w:p>
          <w:p w14:paraId="7FD081FB" w14:textId="71875494" w:rsidR="008340ED" w:rsidRPr="0086669B" w:rsidRDefault="008340ED" w:rsidP="008340ED">
            <w:pPr>
              <w:pStyle w:val="Odlomakpopisa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553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86669B">
              <w:rPr>
                <w:rFonts w:ascii="Bookman Old Style" w:hAnsi="Bookman Old Style"/>
                <w:szCs w:val="20"/>
              </w:rPr>
              <w:t xml:space="preserve">broj gostovanja u    </w:t>
            </w:r>
            <w:r>
              <w:rPr>
                <w:rFonts w:ascii="Bookman Old Style" w:hAnsi="Bookman Old Style"/>
                <w:szCs w:val="20"/>
              </w:rPr>
              <w:t xml:space="preserve"> </w:t>
            </w:r>
            <w:r w:rsidRPr="0086669B">
              <w:rPr>
                <w:rFonts w:ascii="Bookman Old Style" w:hAnsi="Bookman Old Style"/>
                <w:szCs w:val="20"/>
              </w:rPr>
              <w:t xml:space="preserve">emisijama </w:t>
            </w:r>
          </w:p>
          <w:p w14:paraId="45FA8C19" w14:textId="6FC4B077" w:rsidR="008340ED" w:rsidRDefault="008340ED" w:rsidP="008340ED">
            <w:pPr>
              <w:pStyle w:val="Odlomakpopisa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553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86669B">
              <w:rPr>
                <w:rFonts w:ascii="Bookman Old Style" w:hAnsi="Bookman Old Style"/>
                <w:szCs w:val="20"/>
              </w:rPr>
              <w:t>broj priopćenja</w:t>
            </w:r>
            <w:r>
              <w:rPr>
                <w:rFonts w:ascii="Bookman Old Style" w:hAnsi="Bookman Old Style"/>
                <w:szCs w:val="20"/>
              </w:rPr>
              <w:t xml:space="preserve"> za  medije</w:t>
            </w:r>
          </w:p>
          <w:p w14:paraId="3C58921C" w14:textId="67B2CB6D" w:rsidR="008340ED" w:rsidRPr="0086669B" w:rsidRDefault="008340ED" w:rsidP="008340ED">
            <w:pPr>
              <w:pStyle w:val="Odlomakpopisa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553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86669B">
              <w:rPr>
                <w:rFonts w:ascii="Bookman Old Style" w:hAnsi="Bookman Old Style"/>
                <w:szCs w:val="20"/>
              </w:rPr>
              <w:t xml:space="preserve">broj odgovora na  </w:t>
            </w:r>
            <w:r>
              <w:rPr>
                <w:rFonts w:ascii="Bookman Old Style" w:hAnsi="Bookman Old Style"/>
                <w:szCs w:val="20"/>
              </w:rPr>
              <w:t xml:space="preserve"> </w:t>
            </w:r>
            <w:r w:rsidRPr="0086669B">
              <w:rPr>
                <w:rFonts w:ascii="Bookman Old Style" w:hAnsi="Bookman Old Style"/>
                <w:szCs w:val="20"/>
              </w:rPr>
              <w:t>upite predstavnika medija</w:t>
            </w:r>
          </w:p>
          <w:p w14:paraId="780C5E76" w14:textId="7BD55E22" w:rsidR="008340ED" w:rsidRDefault="008340ED" w:rsidP="008340ED">
            <w:pPr>
              <w:pStyle w:val="Odlomakpopisa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553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konferencija za medije</w:t>
            </w:r>
          </w:p>
          <w:p w14:paraId="43892ED2" w14:textId="74809EB1" w:rsidR="008340ED" w:rsidRDefault="008340ED" w:rsidP="008340ED">
            <w:pPr>
              <w:pStyle w:val="Odlomakpopisa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553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izjava za medije</w:t>
            </w:r>
          </w:p>
          <w:p w14:paraId="3806D985" w14:textId="79D3A791" w:rsidR="008340ED" w:rsidRDefault="008340ED" w:rsidP="008340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  <w:p w14:paraId="0F58DE05" w14:textId="7C4CB822" w:rsidR="008340ED" w:rsidRDefault="008340ED" w:rsidP="008340ED">
            <w:pPr>
              <w:pStyle w:val="Odlomakpopisa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24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broj konferencija, savjetovanja, seminara i radionica na kojima se prezentirao rad Ureda </w:t>
            </w:r>
          </w:p>
          <w:p w14:paraId="6AFD5864" w14:textId="77777777" w:rsidR="008340ED" w:rsidRPr="00D52FC7" w:rsidRDefault="008340ED" w:rsidP="008340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  <w:p w14:paraId="145C4826" w14:textId="563973D7" w:rsidR="008340ED" w:rsidRDefault="008340ED" w:rsidP="008340ED">
            <w:pPr>
              <w:pStyle w:val="Odlomakpopisa"/>
              <w:numPr>
                <w:ilvl w:val="0"/>
                <w:numId w:val="2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16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objavljenih radova  u stručnim i znanstvenim časopisima ili knjigama</w:t>
            </w:r>
          </w:p>
          <w:p w14:paraId="751DE42E" w14:textId="7935972D" w:rsidR="00474AE2" w:rsidRDefault="00474AE2" w:rsidP="008340ED">
            <w:pPr>
              <w:pStyle w:val="Odlomakpopisa"/>
              <w:numPr>
                <w:ilvl w:val="0"/>
                <w:numId w:val="2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316" w:hanging="284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predavanja na kojima su predstavnici Ureda prezentirali rad Ureda</w:t>
            </w:r>
          </w:p>
          <w:p w14:paraId="48A908FB" w14:textId="77777777" w:rsidR="008340ED" w:rsidRPr="003B69C4" w:rsidRDefault="008340ED" w:rsidP="008340ED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026" w:type="dxa"/>
          </w:tcPr>
          <w:p w14:paraId="4ABEC2AA" w14:textId="525E1EEF" w:rsidR="008340ED" w:rsidRDefault="008340ED" w:rsidP="008C0933">
            <w:pPr>
              <w:pStyle w:val="Odlomakpopisa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53" w:hanging="26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pomoćnica GDR-a za odnose s javnošću</w:t>
            </w:r>
          </w:p>
          <w:p w14:paraId="44552E2B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2AA0F776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14D32C70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6C521FB8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495DC5C0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758B526E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2A469DC3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2A5F62F6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26566BEF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6FF1DB8D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5B8ACA8E" w14:textId="7777777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hanging="264"/>
              <w:rPr>
                <w:rFonts w:ascii="Bookman Old Style" w:hAnsi="Bookman Old Style"/>
              </w:rPr>
            </w:pPr>
          </w:p>
          <w:p w14:paraId="18972F54" w14:textId="5C345CF3" w:rsidR="008340ED" w:rsidRDefault="008340ED" w:rsidP="008C0933">
            <w:pPr>
              <w:pStyle w:val="Odlomakpopisa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53" w:hanging="264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pomoćnici GDR-a</w:t>
            </w:r>
          </w:p>
          <w:p w14:paraId="1F679313" w14:textId="577658D7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53" w:hanging="264"/>
              <w:jc w:val="left"/>
              <w:rPr>
                <w:rFonts w:ascii="Bookman Old Style" w:hAnsi="Bookman Old Style"/>
              </w:rPr>
            </w:pPr>
          </w:p>
          <w:p w14:paraId="723B0ED0" w14:textId="5EB4322E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53" w:hanging="264"/>
              <w:jc w:val="left"/>
              <w:rPr>
                <w:rFonts w:ascii="Bookman Old Style" w:hAnsi="Bookman Old Style"/>
              </w:rPr>
            </w:pPr>
          </w:p>
          <w:p w14:paraId="41F5E8DA" w14:textId="11F2BA61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53" w:hanging="264"/>
              <w:jc w:val="left"/>
              <w:rPr>
                <w:rFonts w:ascii="Bookman Old Style" w:hAnsi="Bookman Old Style"/>
              </w:rPr>
            </w:pPr>
          </w:p>
          <w:p w14:paraId="27E4E425" w14:textId="13112F2B" w:rsidR="008340ED" w:rsidRDefault="008340ED" w:rsidP="008C093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53" w:hanging="264"/>
              <w:jc w:val="left"/>
              <w:rPr>
                <w:rFonts w:ascii="Bookman Old Style" w:hAnsi="Bookman Old Style"/>
              </w:rPr>
            </w:pPr>
          </w:p>
          <w:p w14:paraId="17CA5416" w14:textId="7E845024" w:rsidR="008340ED" w:rsidRPr="00D52FC7" w:rsidRDefault="008340ED" w:rsidP="008C0933">
            <w:pPr>
              <w:pStyle w:val="Odlomakpopisa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53" w:hanging="264"/>
              <w:jc w:val="left"/>
              <w:rPr>
                <w:rFonts w:ascii="Bookman Old Style" w:hAnsi="Bookman Old Style"/>
              </w:rPr>
            </w:pPr>
            <w:r w:rsidRPr="00505476">
              <w:rPr>
                <w:rFonts w:ascii="Bookman Old Style" w:hAnsi="Bookman Old Style"/>
              </w:rPr>
              <w:t>pomoćnici GDR</w:t>
            </w:r>
            <w:r>
              <w:rPr>
                <w:rFonts w:ascii="Bookman Old Style" w:hAnsi="Bookman Old Style"/>
              </w:rPr>
              <w:t>-a</w:t>
            </w:r>
            <w:r w:rsidRPr="00505476">
              <w:rPr>
                <w:rFonts w:ascii="Bookman Old Style" w:hAnsi="Bookman Old Style"/>
              </w:rPr>
              <w:t xml:space="preserve"> </w:t>
            </w:r>
          </w:p>
        </w:tc>
      </w:tr>
      <w:tr w:rsidR="008340ED" w14:paraId="52272E4C" w14:textId="77777777" w:rsidTr="00E2229C">
        <w:trPr>
          <w:jc w:val="center"/>
        </w:trPr>
        <w:tc>
          <w:tcPr>
            <w:tcW w:w="846" w:type="dxa"/>
            <w:vAlign w:val="center"/>
          </w:tcPr>
          <w:p w14:paraId="0CE9FEC4" w14:textId="667C5CCE" w:rsidR="008340ED" w:rsidRPr="00752BEE" w:rsidRDefault="008340ED" w:rsidP="008340ED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752BEE">
              <w:rPr>
                <w:rFonts w:ascii="Bookman Old Style" w:hAnsi="Bookman Old Style"/>
                <w:szCs w:val="20"/>
              </w:rPr>
              <w:t>1</w:t>
            </w:r>
            <w:r>
              <w:rPr>
                <w:rFonts w:ascii="Bookman Old Style" w:hAnsi="Bookman Old Style"/>
                <w:szCs w:val="20"/>
              </w:rPr>
              <w:t>3</w:t>
            </w:r>
            <w:r w:rsidRPr="00752BEE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07DF5263" w14:textId="20806CCF" w:rsidR="008340ED" w:rsidRPr="003B69C4" w:rsidRDefault="008340ED" w:rsidP="008340ED">
            <w:pPr>
              <w:jc w:val="left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Unaprjeđenje</w:t>
            </w:r>
            <w:r>
              <w:rPr>
                <w:rFonts w:ascii="Bookman Old Style" w:hAnsi="Bookman Old Style"/>
                <w:szCs w:val="20"/>
              </w:rPr>
              <w:t>,</w:t>
            </w:r>
            <w:r w:rsidRPr="003B69C4">
              <w:rPr>
                <w:rFonts w:ascii="Bookman Old Style" w:hAnsi="Bookman Old Style"/>
                <w:szCs w:val="20"/>
              </w:rPr>
              <w:t xml:space="preserve"> transparentnost i odgovornost</w:t>
            </w:r>
            <w:r>
              <w:rPr>
                <w:rFonts w:ascii="Bookman Old Style" w:hAnsi="Bookman Old Style"/>
                <w:szCs w:val="20"/>
              </w:rPr>
              <w:t xml:space="preserve"> Ureda</w:t>
            </w:r>
          </w:p>
        </w:tc>
        <w:tc>
          <w:tcPr>
            <w:tcW w:w="2992" w:type="dxa"/>
            <w:vAlign w:val="center"/>
          </w:tcPr>
          <w:p w14:paraId="20B81CBF" w14:textId="74CE092E" w:rsidR="008340ED" w:rsidRPr="0086669B" w:rsidRDefault="008340ED" w:rsidP="008340ED">
            <w:pPr>
              <w:rPr>
                <w:rFonts w:ascii="Bookman Old Style" w:hAnsi="Bookman Old Style"/>
                <w:szCs w:val="20"/>
              </w:rPr>
            </w:pPr>
            <w:r w:rsidRPr="0086669B">
              <w:rPr>
                <w:rFonts w:ascii="Bookman Old Style" w:hAnsi="Bookman Old Style"/>
                <w:szCs w:val="20"/>
              </w:rPr>
              <w:t>Objavljeni dokumenti</w:t>
            </w:r>
            <w:r>
              <w:rPr>
                <w:rFonts w:ascii="Bookman Old Style" w:hAnsi="Bookman Old Style"/>
                <w:szCs w:val="20"/>
              </w:rPr>
              <w:t xml:space="preserve"> na mrežnim stranicama Ureda (Da/Ne)</w:t>
            </w:r>
            <w:r w:rsidRPr="0086669B">
              <w:rPr>
                <w:rFonts w:ascii="Bookman Old Style" w:hAnsi="Bookman Old Style"/>
                <w:szCs w:val="20"/>
              </w:rPr>
              <w:t>:</w:t>
            </w:r>
          </w:p>
          <w:p w14:paraId="54080358" w14:textId="056C3FFF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Zakon o Državnom uredu za reviziju, Statut Ureda te drugi propisi koji uređuju poslovanje Ureda</w:t>
            </w:r>
          </w:p>
          <w:p w14:paraId="24DFD0F0" w14:textId="03DFE8F7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Informacije o unutarnjem ustrojstvu s imenima čelnika i voditelja ustrojstvenih jedinica i podacima za kontakt</w:t>
            </w:r>
          </w:p>
          <w:p w14:paraId="3FF8ED99" w14:textId="0DFFCC4A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zaključci sa službenih sjednica </w:t>
            </w:r>
          </w:p>
          <w:p w14:paraId="5494CA06" w14:textId="0A9011D0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lastRenderedPageBreak/>
              <w:t>g</w:t>
            </w:r>
            <w:r w:rsidRPr="004D4C7A">
              <w:rPr>
                <w:rFonts w:ascii="Bookman Old Style" w:hAnsi="Bookman Old Style"/>
                <w:szCs w:val="20"/>
              </w:rPr>
              <w:t xml:space="preserve">odišnje izvješće o radu </w:t>
            </w:r>
          </w:p>
          <w:p w14:paraId="76023578" w14:textId="7071C984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godišnji financijski izvještaji</w:t>
            </w:r>
          </w:p>
          <w:p w14:paraId="1BFA9396" w14:textId="109A121A" w:rsidR="008340ED" w:rsidRPr="004D4C7A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s</w:t>
            </w:r>
            <w:r w:rsidRPr="004D4C7A">
              <w:rPr>
                <w:rFonts w:ascii="Bookman Old Style" w:hAnsi="Bookman Old Style"/>
                <w:szCs w:val="20"/>
              </w:rPr>
              <w:t>trateški plan</w:t>
            </w:r>
          </w:p>
          <w:p w14:paraId="34F1463A" w14:textId="77777777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g</w:t>
            </w:r>
            <w:r w:rsidRPr="004D4C7A">
              <w:rPr>
                <w:rFonts w:ascii="Bookman Old Style" w:hAnsi="Bookman Old Style"/>
                <w:szCs w:val="20"/>
              </w:rPr>
              <w:t>odišnji program i plan rada</w:t>
            </w:r>
            <w:r>
              <w:rPr>
                <w:rFonts w:ascii="Bookman Old Style" w:hAnsi="Bookman Old Style"/>
                <w:szCs w:val="20"/>
              </w:rPr>
              <w:t xml:space="preserve"> </w:t>
            </w:r>
          </w:p>
          <w:p w14:paraId="35BD84C9" w14:textId="77777777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rPr>
                <w:rFonts w:ascii="Bookman Old Style" w:hAnsi="Bookman Old Style"/>
                <w:szCs w:val="20"/>
              </w:rPr>
            </w:pPr>
            <w:r w:rsidRPr="00D84707">
              <w:rPr>
                <w:rFonts w:ascii="Bookman Old Style" w:hAnsi="Bookman Old Style"/>
                <w:szCs w:val="20"/>
              </w:rPr>
              <w:t>izvješća o obavljenoj reviziji</w:t>
            </w:r>
            <w:r>
              <w:rPr>
                <w:rFonts w:ascii="Bookman Old Style" w:hAnsi="Bookman Old Style"/>
                <w:szCs w:val="20"/>
              </w:rPr>
              <w:t xml:space="preserve"> </w:t>
            </w:r>
          </w:p>
          <w:p w14:paraId="545BAF36" w14:textId="0FFA03B0" w:rsidR="008340ED" w:rsidRPr="004D4C7A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p</w:t>
            </w:r>
            <w:r w:rsidRPr="004D4C7A">
              <w:rPr>
                <w:rFonts w:ascii="Bookman Old Style" w:hAnsi="Bookman Old Style"/>
                <w:szCs w:val="20"/>
              </w:rPr>
              <w:t>lan nabave</w:t>
            </w:r>
            <w:r>
              <w:rPr>
                <w:rFonts w:ascii="Bookman Old Style" w:hAnsi="Bookman Old Style"/>
                <w:szCs w:val="20"/>
              </w:rPr>
              <w:t>, informacije o postupcima javne nabave, dokumentaciju potrebnu za nadmetanje te informacije o izvršavanju ugovora</w:t>
            </w:r>
          </w:p>
          <w:p w14:paraId="57564412" w14:textId="1B30009B" w:rsidR="008340ED" w:rsidRPr="004D4C7A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f</w:t>
            </w:r>
            <w:r w:rsidRPr="004D4C7A">
              <w:rPr>
                <w:rFonts w:ascii="Bookman Old Style" w:hAnsi="Bookman Old Style"/>
                <w:szCs w:val="20"/>
              </w:rPr>
              <w:t xml:space="preserve">inancijski plan </w:t>
            </w:r>
          </w:p>
          <w:p w14:paraId="28458060" w14:textId="407D01EF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p</w:t>
            </w:r>
            <w:r w:rsidRPr="004D4C7A">
              <w:rPr>
                <w:rFonts w:ascii="Bookman Old Style" w:hAnsi="Bookman Old Style"/>
                <w:szCs w:val="20"/>
              </w:rPr>
              <w:t>lan zapošljavanja</w:t>
            </w:r>
          </w:p>
          <w:p w14:paraId="16BFF575" w14:textId="5D7D40E1" w:rsidR="008340ED" w:rsidRPr="004D4C7A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obavijesti o raspisanim natječajima, dokumentaciji potrebnoj za sudjelovanje u natječajnom postupku te obavijest o ishodu natječajnog postupka</w:t>
            </w:r>
          </w:p>
          <w:p w14:paraId="6716159F" w14:textId="180B88FE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obavijest o načinu i uvjetima ostvarivanja prava na pristup informacijama i ponovnoj uporabi informacija s podacima o kontaktu službenika za informiranje</w:t>
            </w:r>
          </w:p>
          <w:p w14:paraId="4806CBA7" w14:textId="7F7FF942" w:rsidR="008340ED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 w:hanging="284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odgovori na najčešća pitanja kao i ostale informacije (vijesti, podaci o aktivnostima, priopćenja za javnost…)</w:t>
            </w:r>
          </w:p>
          <w:p w14:paraId="6B8A5AE6" w14:textId="77777777" w:rsidR="008340ED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553"/>
              <w:jc w:val="left"/>
              <w:rPr>
                <w:rFonts w:ascii="Bookman Old Style" w:hAnsi="Bookman Old Style"/>
                <w:szCs w:val="20"/>
              </w:rPr>
            </w:pPr>
          </w:p>
          <w:p w14:paraId="438EF80E" w14:textId="59A6D622" w:rsidR="008340ED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30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Dostavljeni dokumenti Središnjem katalogu službenih dokumenata Republike Hrvatske, koji su objavljeni na mrežnim stranicama Ureda, u skladu s odredbom članka 10. a Zakona o pravu na pristup informacijama (Da/Ne)</w:t>
            </w:r>
          </w:p>
          <w:p w14:paraId="27DBEADB" w14:textId="77777777" w:rsidR="008340ED" w:rsidRPr="004D4C7A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182"/>
              <w:rPr>
                <w:rFonts w:ascii="Bookman Old Style" w:hAnsi="Bookman Old Style"/>
                <w:szCs w:val="20"/>
              </w:rPr>
            </w:pPr>
          </w:p>
          <w:p w14:paraId="18E3C69F" w14:textId="2191FDC7" w:rsidR="008340ED" w:rsidRPr="003B69C4" w:rsidRDefault="008340ED" w:rsidP="008340ED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026" w:type="dxa"/>
          </w:tcPr>
          <w:p w14:paraId="75477A2E" w14:textId="6D025AE4" w:rsidR="008340ED" w:rsidRPr="003439B2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142"/>
              <w:rPr>
                <w:rFonts w:ascii="Bookman Old Style" w:hAnsi="Bookman Old Style"/>
              </w:rPr>
            </w:pPr>
            <w:r w:rsidRPr="003439B2">
              <w:rPr>
                <w:rFonts w:ascii="Bookman Old Style" w:hAnsi="Bookman Old Style"/>
              </w:rPr>
              <w:lastRenderedPageBreak/>
              <w:t>pomoćnica GDR</w:t>
            </w:r>
            <w:r>
              <w:rPr>
                <w:rFonts w:ascii="Bookman Old Style" w:hAnsi="Bookman Old Style"/>
              </w:rPr>
              <w:t>-a</w:t>
            </w:r>
            <w:r w:rsidRPr="003439B2">
              <w:rPr>
                <w:rFonts w:ascii="Bookman Old Style" w:hAnsi="Bookman Old Style"/>
              </w:rPr>
              <w:t xml:space="preserve"> za odnose s javnošću</w:t>
            </w:r>
          </w:p>
        </w:tc>
      </w:tr>
      <w:tr w:rsidR="008340ED" w14:paraId="4B1DDB2C" w14:textId="77777777" w:rsidTr="00E2229C">
        <w:trPr>
          <w:jc w:val="center"/>
        </w:trPr>
        <w:tc>
          <w:tcPr>
            <w:tcW w:w="846" w:type="dxa"/>
          </w:tcPr>
          <w:p w14:paraId="22926349" w14:textId="77777777" w:rsidR="008340ED" w:rsidRPr="003B69C4" w:rsidRDefault="008340ED" w:rsidP="008340ED">
            <w:pPr>
              <w:pStyle w:val="StandardWeb"/>
              <w:shd w:val="clear" w:color="auto" w:fill="FFFFFF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4427EF8D" w14:textId="6C698F08" w:rsidR="008340ED" w:rsidRPr="003B69C4" w:rsidRDefault="008340ED" w:rsidP="008340ED">
            <w:pPr>
              <w:pStyle w:val="StandardWeb"/>
              <w:shd w:val="clear" w:color="auto" w:fill="FFFFFF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Bookman Old Style" w:hAnsi="Bookman Old Style"/>
                <w:b/>
                <w:szCs w:val="20"/>
              </w:rPr>
            </w:pPr>
            <w:r w:rsidRPr="003B69C4"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>Staln</w:t>
            </w:r>
            <w:r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>a</w:t>
            </w:r>
            <w:r w:rsidRPr="003B69C4"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 xml:space="preserve"> težnj</w:t>
            </w:r>
            <w:r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>a</w:t>
            </w:r>
            <w:r w:rsidRPr="003B69C4"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 xml:space="preserve"> da </w:t>
            </w:r>
            <w:r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>Ured</w:t>
            </w:r>
            <w:r w:rsidRPr="003B69C4">
              <w:rPr>
                <w:rFonts w:ascii="Bookman Old Style" w:hAnsi="Bookman Old Style" w:cs="Arial"/>
                <w:b/>
                <w:i/>
                <w:color w:val="212529"/>
                <w:szCs w:val="20"/>
              </w:rPr>
              <w:t xml:space="preserve"> bude uzorna organizacija koja će biti primjer drugima </w:t>
            </w:r>
          </w:p>
        </w:tc>
      </w:tr>
      <w:tr w:rsidR="008340ED" w14:paraId="7A7AE6A1" w14:textId="77777777" w:rsidTr="00E2229C">
        <w:trPr>
          <w:jc w:val="center"/>
        </w:trPr>
        <w:tc>
          <w:tcPr>
            <w:tcW w:w="846" w:type="dxa"/>
            <w:vAlign w:val="center"/>
          </w:tcPr>
          <w:p w14:paraId="39ADA7F8" w14:textId="63BD88F3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lastRenderedPageBreak/>
              <w:t>1</w:t>
            </w:r>
            <w:r>
              <w:rPr>
                <w:rFonts w:ascii="Bookman Old Style" w:hAnsi="Bookman Old Style"/>
                <w:szCs w:val="20"/>
              </w:rPr>
              <w:t>4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5611BA05" w14:textId="3D2A7423" w:rsidR="008340ED" w:rsidRPr="00FC7CEC" w:rsidRDefault="008340ED" w:rsidP="008340ED">
            <w:pPr>
              <w:pStyle w:val="StandardWeb"/>
              <w:shd w:val="clear" w:color="auto" w:fill="FFFFFF"/>
              <w:spacing w:before="0" w:beforeAutospacing="0" w:after="0" w:afterAutospacing="0"/>
              <w:ind w:right="-90"/>
              <w:textAlignment w:val="baseline"/>
              <w:rPr>
                <w:rFonts w:ascii="Bookman Old Style" w:hAnsi="Bookman Old Style" w:cs="Arial"/>
                <w:color w:val="212529"/>
                <w:szCs w:val="20"/>
              </w:rPr>
            </w:pPr>
            <w:r w:rsidRPr="00FC7CEC">
              <w:rPr>
                <w:rFonts w:ascii="Bookman Old Style" w:hAnsi="Bookman Old Style" w:cs="Arial"/>
                <w:color w:val="212529"/>
                <w:szCs w:val="20"/>
              </w:rPr>
              <w:t xml:space="preserve">Osiguravanje dobrog upravljanja </w:t>
            </w:r>
            <w:r>
              <w:rPr>
                <w:rFonts w:ascii="Bookman Old Style" w:hAnsi="Bookman Old Style" w:cs="Arial"/>
                <w:color w:val="212529"/>
                <w:szCs w:val="20"/>
              </w:rPr>
              <w:t>Uredom</w:t>
            </w:r>
          </w:p>
        </w:tc>
        <w:tc>
          <w:tcPr>
            <w:tcW w:w="2992" w:type="dxa"/>
            <w:vAlign w:val="center"/>
          </w:tcPr>
          <w:p w14:paraId="011A455C" w14:textId="3107CC5E" w:rsidR="008340ED" w:rsidRPr="00FC7CEC" w:rsidRDefault="008340ED" w:rsidP="008340ED">
            <w:pPr>
              <w:pStyle w:val="Odlomakpopis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67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 xml:space="preserve">rezultati vanjske </w:t>
            </w:r>
            <w:r w:rsidRPr="00FC7CEC">
              <w:rPr>
                <w:rFonts w:ascii="Bookman Old Style" w:hAnsi="Bookman Old Style"/>
                <w:szCs w:val="20"/>
              </w:rPr>
              <w:t>revizije</w:t>
            </w:r>
            <w:r>
              <w:rPr>
                <w:rFonts w:ascii="Bookman Old Style" w:hAnsi="Bookman Old Style"/>
                <w:szCs w:val="20"/>
              </w:rPr>
              <w:t xml:space="preserve"> – mišljenje</w:t>
            </w:r>
          </w:p>
          <w:p w14:paraId="67E39158" w14:textId="23E44A0F" w:rsidR="008340ED" w:rsidRPr="00FC7CEC" w:rsidRDefault="008340ED" w:rsidP="008340ED">
            <w:pPr>
              <w:pStyle w:val="Odlomakpopis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67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FC7CEC">
              <w:rPr>
                <w:rFonts w:ascii="Bookman Old Style" w:hAnsi="Bookman Old Style"/>
                <w:szCs w:val="20"/>
              </w:rPr>
              <w:t>rezultati unutarnje revizije</w:t>
            </w:r>
            <w:r>
              <w:rPr>
                <w:rFonts w:ascii="Bookman Old Style" w:hAnsi="Bookman Old Style"/>
                <w:szCs w:val="20"/>
              </w:rPr>
              <w:t xml:space="preserve"> – mišljenje i broj preporuka</w:t>
            </w:r>
          </w:p>
          <w:p w14:paraId="204BBC48" w14:textId="2D2A93B5" w:rsidR="008340ED" w:rsidRPr="003B69C4" w:rsidRDefault="008340ED" w:rsidP="008340ED">
            <w:pPr>
              <w:pStyle w:val="Odlomakpopisa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67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FC7CEC">
              <w:rPr>
                <w:rFonts w:ascii="Bookman Old Style" w:hAnsi="Bookman Old Style"/>
                <w:szCs w:val="20"/>
              </w:rPr>
              <w:t>procjena rizika i mjere za otklanjanje odnosno ublažavanje rizika upravljanja</w:t>
            </w:r>
            <w:r>
              <w:rPr>
                <w:rFonts w:ascii="Bookman Old Style" w:hAnsi="Bookman Old Style"/>
                <w:szCs w:val="20"/>
              </w:rPr>
              <w:t xml:space="preserve"> – područja rizika i odgovarajuće mjere</w:t>
            </w:r>
          </w:p>
        </w:tc>
        <w:tc>
          <w:tcPr>
            <w:tcW w:w="3026" w:type="dxa"/>
          </w:tcPr>
          <w:p w14:paraId="1482D6E6" w14:textId="7541E933" w:rsidR="008340ED" w:rsidRPr="00E3493A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142"/>
              <w:rPr>
                <w:rFonts w:ascii="Bookman Old Style" w:hAnsi="Bookman Old Style"/>
              </w:rPr>
            </w:pPr>
            <w:r w:rsidRPr="00E3493A">
              <w:rPr>
                <w:rFonts w:ascii="Bookman Old Style" w:hAnsi="Bookman Old Style"/>
              </w:rPr>
              <w:t>zamjenica GDR</w:t>
            </w:r>
            <w:r>
              <w:rPr>
                <w:rFonts w:ascii="Bookman Old Style" w:hAnsi="Bookman Old Style"/>
              </w:rPr>
              <w:t>-a</w:t>
            </w:r>
          </w:p>
        </w:tc>
      </w:tr>
      <w:tr w:rsidR="008340ED" w14:paraId="55640B7B" w14:textId="77777777" w:rsidTr="00E2229C">
        <w:trPr>
          <w:jc w:val="center"/>
        </w:trPr>
        <w:tc>
          <w:tcPr>
            <w:tcW w:w="846" w:type="dxa"/>
            <w:vAlign w:val="center"/>
          </w:tcPr>
          <w:p w14:paraId="57EEADB7" w14:textId="018049FD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1</w:t>
            </w:r>
            <w:r>
              <w:rPr>
                <w:rFonts w:ascii="Bookman Old Style" w:hAnsi="Bookman Old Style"/>
                <w:szCs w:val="20"/>
              </w:rPr>
              <w:t>5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7A8B2FCD" w14:textId="59752D37" w:rsidR="008340ED" w:rsidRPr="003B69C4" w:rsidRDefault="008340ED" w:rsidP="008340ED">
            <w:pPr>
              <w:pStyle w:val="StandardWeb"/>
              <w:shd w:val="clear" w:color="auto" w:fill="FFFFFF"/>
              <w:spacing w:before="0" w:beforeAutospacing="0" w:after="0" w:afterAutospacing="0"/>
              <w:ind w:right="-243"/>
              <w:textAlignment w:val="baseline"/>
              <w:rPr>
                <w:rFonts w:ascii="Bookman Old Style" w:hAnsi="Bookman Old Style" w:cs="Arial"/>
                <w:color w:val="212529"/>
                <w:szCs w:val="20"/>
              </w:rPr>
            </w:pPr>
            <w:r>
              <w:rPr>
                <w:rFonts w:ascii="Bookman Old Style" w:hAnsi="Bookman Old Style" w:cs="Arial"/>
                <w:color w:val="212529"/>
                <w:szCs w:val="20"/>
              </w:rPr>
              <w:t>P</w:t>
            </w:r>
            <w:r w:rsidRPr="003B69C4">
              <w:rPr>
                <w:rFonts w:ascii="Bookman Old Style" w:hAnsi="Bookman Old Style" w:cs="Arial"/>
                <w:color w:val="212529"/>
                <w:szCs w:val="20"/>
              </w:rPr>
              <w:t>ostupanj</w:t>
            </w:r>
            <w:r>
              <w:rPr>
                <w:rFonts w:ascii="Bookman Old Style" w:hAnsi="Bookman Old Style" w:cs="Arial"/>
                <w:color w:val="212529"/>
                <w:szCs w:val="20"/>
              </w:rPr>
              <w:t>e</w:t>
            </w:r>
            <w:r w:rsidRPr="003B69C4">
              <w:rPr>
                <w:rFonts w:ascii="Bookman Old Style" w:hAnsi="Bookman Old Style" w:cs="Arial"/>
                <w:color w:val="212529"/>
                <w:szCs w:val="20"/>
              </w:rPr>
              <w:t xml:space="preserve"> i ponašanj</w:t>
            </w:r>
            <w:r>
              <w:rPr>
                <w:rFonts w:ascii="Bookman Old Style" w:hAnsi="Bookman Old Style" w:cs="Arial"/>
                <w:color w:val="212529"/>
                <w:szCs w:val="20"/>
              </w:rPr>
              <w:t>e</w:t>
            </w:r>
            <w:r w:rsidRPr="003B69C4">
              <w:rPr>
                <w:rFonts w:ascii="Bookman Old Style" w:hAnsi="Bookman Old Style" w:cs="Arial"/>
                <w:color w:val="212529"/>
                <w:szCs w:val="20"/>
              </w:rPr>
              <w:t xml:space="preserve"> zaposlenika</w:t>
            </w:r>
            <w:r>
              <w:rPr>
                <w:rFonts w:ascii="Bookman Old Style" w:hAnsi="Bookman Old Style" w:cs="Arial"/>
                <w:color w:val="212529"/>
                <w:szCs w:val="20"/>
              </w:rPr>
              <w:t xml:space="preserve"> u skladu</w:t>
            </w:r>
            <w:r w:rsidRPr="003B69C4">
              <w:rPr>
                <w:rFonts w:ascii="Bookman Old Style" w:hAnsi="Bookman Old Style" w:cs="Arial"/>
                <w:color w:val="212529"/>
                <w:szCs w:val="20"/>
              </w:rPr>
              <w:t xml:space="preserve"> s Etičkim kodeksom </w:t>
            </w:r>
            <w:r>
              <w:rPr>
                <w:rFonts w:ascii="Bookman Old Style" w:hAnsi="Bookman Old Style" w:cs="Arial"/>
                <w:color w:val="212529"/>
                <w:szCs w:val="20"/>
              </w:rPr>
              <w:t>i Etičkim okvirom Ureda</w:t>
            </w:r>
            <w:r w:rsidRPr="003B69C4">
              <w:rPr>
                <w:rFonts w:ascii="Bookman Old Style" w:hAnsi="Bookman Old Style" w:cs="Arial"/>
                <w:color w:val="212529"/>
                <w:szCs w:val="20"/>
              </w:rPr>
              <w:t xml:space="preserve"> </w:t>
            </w:r>
          </w:p>
        </w:tc>
        <w:tc>
          <w:tcPr>
            <w:tcW w:w="2992" w:type="dxa"/>
            <w:vAlign w:val="center"/>
          </w:tcPr>
          <w:p w14:paraId="48B5C202" w14:textId="5248C1CF" w:rsidR="008340ED" w:rsidRPr="003B69C4" w:rsidRDefault="008340ED" w:rsidP="008340ED">
            <w:pPr>
              <w:pStyle w:val="Odlomakpopisa"/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67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 xml:space="preserve">broj pritužbi </w:t>
            </w:r>
            <w:r>
              <w:rPr>
                <w:rFonts w:ascii="Bookman Old Style" w:hAnsi="Bookman Old Style"/>
                <w:szCs w:val="20"/>
              </w:rPr>
              <w:t xml:space="preserve">subjekata revizije </w:t>
            </w:r>
            <w:r w:rsidRPr="003B69C4">
              <w:rPr>
                <w:rFonts w:ascii="Bookman Old Style" w:hAnsi="Bookman Old Style"/>
                <w:szCs w:val="20"/>
              </w:rPr>
              <w:t>na rad zaposlenika</w:t>
            </w:r>
            <w:r>
              <w:rPr>
                <w:rFonts w:ascii="Bookman Old Style" w:hAnsi="Bookman Old Style"/>
                <w:szCs w:val="20"/>
              </w:rPr>
              <w:t xml:space="preserve"> (odgovori subjekata revizije na anketni upitnik i iz drugih izvora)</w:t>
            </w:r>
          </w:p>
          <w:p w14:paraId="7FE0AE59" w14:textId="77777777" w:rsidR="008340ED" w:rsidRPr="003B69C4" w:rsidRDefault="008340ED" w:rsidP="008340ED">
            <w:pPr>
              <w:pStyle w:val="Odlomakpopisa"/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67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 xml:space="preserve">broj pritužbi na zaposlenike od </w:t>
            </w:r>
            <w:r>
              <w:rPr>
                <w:rFonts w:ascii="Bookman Old Style" w:hAnsi="Bookman Old Style"/>
                <w:szCs w:val="20"/>
              </w:rPr>
              <w:t>drugih zaposlenika Ureda</w:t>
            </w:r>
          </w:p>
          <w:p w14:paraId="079A31A7" w14:textId="378E36F7" w:rsidR="008340ED" w:rsidRDefault="008340ED" w:rsidP="008340ED">
            <w:pPr>
              <w:pStyle w:val="Odlomakpopisa"/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67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broj prijavljenih slučajeva </w:t>
            </w:r>
            <w:r w:rsidRPr="003B69C4">
              <w:rPr>
                <w:rFonts w:ascii="Bookman Old Style" w:hAnsi="Bookman Old Style"/>
                <w:szCs w:val="20"/>
              </w:rPr>
              <w:t>sukob interesa</w:t>
            </w:r>
          </w:p>
          <w:p w14:paraId="698D948D" w14:textId="1D36D39A" w:rsidR="008340ED" w:rsidRPr="00275842" w:rsidRDefault="008340ED" w:rsidP="008340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0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026" w:type="dxa"/>
          </w:tcPr>
          <w:p w14:paraId="7788C7C0" w14:textId="59C6F9A0" w:rsidR="008340ED" w:rsidRPr="003439B2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4" w:hanging="264"/>
              <w:rPr>
                <w:rFonts w:ascii="Bookman Old Style" w:hAnsi="Bookman Old Style"/>
              </w:rPr>
            </w:pPr>
            <w:r w:rsidRPr="003439B2">
              <w:rPr>
                <w:rFonts w:ascii="Bookman Old Style" w:hAnsi="Bookman Old Style"/>
              </w:rPr>
              <w:t>povjerenici za etiku</w:t>
            </w:r>
          </w:p>
        </w:tc>
      </w:tr>
      <w:tr w:rsidR="008340ED" w14:paraId="73FAA2BA" w14:textId="77777777" w:rsidTr="00E2229C">
        <w:trPr>
          <w:jc w:val="center"/>
        </w:trPr>
        <w:tc>
          <w:tcPr>
            <w:tcW w:w="846" w:type="dxa"/>
            <w:vAlign w:val="center"/>
          </w:tcPr>
          <w:p w14:paraId="7A195BE6" w14:textId="59850BFC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1</w:t>
            </w:r>
            <w:r>
              <w:rPr>
                <w:rFonts w:ascii="Bookman Old Style" w:hAnsi="Bookman Old Style"/>
                <w:szCs w:val="20"/>
              </w:rPr>
              <w:t>6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39E78E2D" w14:textId="1EE92841" w:rsidR="008340ED" w:rsidRPr="00275842" w:rsidRDefault="008340ED" w:rsidP="008340ED">
            <w:pPr>
              <w:pStyle w:val="StandardWeb"/>
              <w:shd w:val="clear" w:color="auto" w:fill="FFFFFF"/>
              <w:spacing w:before="0" w:beforeAutospacing="0" w:after="0" w:afterAutospacing="0"/>
              <w:ind w:right="-90"/>
              <w:textAlignment w:val="baseline"/>
              <w:rPr>
                <w:rFonts w:ascii="Bookman Old Style" w:hAnsi="Bookman Old Style" w:cs="Arial"/>
                <w:color w:val="212529"/>
                <w:szCs w:val="20"/>
              </w:rPr>
            </w:pPr>
            <w:r w:rsidRPr="00275842">
              <w:rPr>
                <w:rFonts w:ascii="Bookman Old Style" w:hAnsi="Bookman Old Style" w:cs="Arial"/>
                <w:color w:val="212529"/>
                <w:szCs w:val="20"/>
              </w:rPr>
              <w:t>Težnj</w:t>
            </w:r>
            <w:r>
              <w:rPr>
                <w:rFonts w:ascii="Bookman Old Style" w:hAnsi="Bookman Old Style" w:cs="Arial"/>
                <w:color w:val="212529"/>
                <w:szCs w:val="20"/>
              </w:rPr>
              <w:t>a</w:t>
            </w:r>
            <w:r w:rsidRPr="00275842">
              <w:rPr>
                <w:rFonts w:ascii="Bookman Old Style" w:hAnsi="Bookman Old Style" w:cs="Arial"/>
                <w:color w:val="212529"/>
                <w:sz w:val="24"/>
                <w:szCs w:val="20"/>
              </w:rPr>
              <w:t xml:space="preserve"> </w:t>
            </w:r>
            <w:r w:rsidRPr="00275842">
              <w:rPr>
                <w:rFonts w:ascii="Bookman Old Style" w:hAnsi="Bookman Old Style" w:cs="Arial"/>
                <w:color w:val="212529"/>
                <w:szCs w:val="20"/>
              </w:rPr>
              <w:t xml:space="preserve">za izvrsnošću </w:t>
            </w:r>
            <w:r>
              <w:rPr>
                <w:rFonts w:ascii="Bookman Old Style" w:hAnsi="Bookman Old Style" w:cs="Arial"/>
                <w:color w:val="212529"/>
                <w:szCs w:val="20"/>
              </w:rPr>
              <w:t>– ocjena kvalitete rada Ureda</w:t>
            </w:r>
            <w:r w:rsidRPr="00275842">
              <w:rPr>
                <w:rFonts w:ascii="Bookman Old Style" w:hAnsi="Bookman Old Style" w:cs="Arial"/>
                <w:color w:val="212529"/>
                <w:szCs w:val="20"/>
              </w:rPr>
              <w:t xml:space="preserve"> </w:t>
            </w:r>
          </w:p>
        </w:tc>
        <w:tc>
          <w:tcPr>
            <w:tcW w:w="2992" w:type="dxa"/>
            <w:vAlign w:val="center"/>
          </w:tcPr>
          <w:p w14:paraId="03462580" w14:textId="2F9767CF" w:rsidR="008340ED" w:rsidRPr="003B69C4" w:rsidRDefault="008340ED" w:rsidP="008340ED">
            <w:pPr>
              <w:pStyle w:val="Odlomakpopisa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rezultati samoprocjene</w:t>
            </w:r>
            <w:r>
              <w:rPr>
                <w:rFonts w:ascii="Bookman Old Style" w:hAnsi="Bookman Old Style"/>
                <w:szCs w:val="20"/>
              </w:rPr>
              <w:t xml:space="preserve"> – područja za unaprjeđenje</w:t>
            </w:r>
          </w:p>
          <w:p w14:paraId="3519481D" w14:textId="4C9C3609" w:rsidR="008340ED" w:rsidRDefault="008340ED" w:rsidP="008340ED">
            <w:pPr>
              <w:pStyle w:val="Odlomakpopisa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rezultati ocjene od drugih VRI</w:t>
            </w:r>
            <w:r>
              <w:rPr>
                <w:rFonts w:ascii="Bookman Old Style" w:hAnsi="Bookman Old Style"/>
                <w:szCs w:val="20"/>
              </w:rPr>
              <w:t>-jeva – broj preporuka i područja za unaprjeđenje</w:t>
            </w:r>
          </w:p>
          <w:p w14:paraId="25F04540" w14:textId="0FDDE3E9" w:rsidR="008340ED" w:rsidRDefault="008340ED" w:rsidP="008340ED">
            <w:pPr>
              <w:pStyle w:val="Odlomakpopisa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rezultati ocjene subjekata revizije (prema područjima iz anketnog upitnika)</w:t>
            </w:r>
          </w:p>
          <w:p w14:paraId="0D9D6206" w14:textId="21D5E625" w:rsidR="008340ED" w:rsidRPr="003B69C4" w:rsidRDefault="008340ED" w:rsidP="008340ED">
            <w:pPr>
              <w:pStyle w:val="Odlomakpopisa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rezultati ocjene zastupnika – članova Odbora za financije i državni proračun (prema područjima iz anketnog upitnika)</w:t>
            </w:r>
          </w:p>
        </w:tc>
        <w:tc>
          <w:tcPr>
            <w:tcW w:w="3026" w:type="dxa"/>
          </w:tcPr>
          <w:p w14:paraId="69C63560" w14:textId="40A1A868" w:rsidR="008340ED" w:rsidRPr="003439B2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53" w:hanging="253"/>
              <w:rPr>
                <w:rFonts w:ascii="Bookman Old Style" w:hAnsi="Bookman Old Style"/>
              </w:rPr>
            </w:pPr>
            <w:r w:rsidRPr="003439B2">
              <w:rPr>
                <w:rFonts w:ascii="Bookman Old Style" w:hAnsi="Bookman Old Style"/>
              </w:rPr>
              <w:t>zamjenica GDR</w:t>
            </w:r>
            <w:r>
              <w:rPr>
                <w:rFonts w:ascii="Bookman Old Style" w:hAnsi="Bookman Old Style"/>
              </w:rPr>
              <w:t>-a</w:t>
            </w:r>
          </w:p>
        </w:tc>
      </w:tr>
      <w:tr w:rsidR="008340ED" w14:paraId="77426121" w14:textId="77777777" w:rsidTr="00E2229C">
        <w:trPr>
          <w:jc w:val="center"/>
        </w:trPr>
        <w:tc>
          <w:tcPr>
            <w:tcW w:w="846" w:type="dxa"/>
            <w:vAlign w:val="center"/>
          </w:tcPr>
          <w:p w14:paraId="6F06E242" w14:textId="77777777" w:rsidR="008340ED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14:paraId="2B70CB51" w14:textId="1C2FD728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17.</w:t>
            </w:r>
          </w:p>
        </w:tc>
        <w:tc>
          <w:tcPr>
            <w:tcW w:w="2629" w:type="dxa"/>
            <w:vAlign w:val="center"/>
          </w:tcPr>
          <w:p w14:paraId="21349BD3" w14:textId="43E89939" w:rsidR="008340ED" w:rsidRPr="00275842" w:rsidRDefault="008340ED" w:rsidP="008340ED">
            <w:pPr>
              <w:pStyle w:val="StandardWeb"/>
              <w:shd w:val="clear" w:color="auto" w:fill="FFFFFF"/>
              <w:spacing w:before="0" w:beforeAutospacing="0" w:after="0" w:afterAutospacing="0"/>
              <w:ind w:left="33" w:right="-90"/>
              <w:textAlignment w:val="baseline"/>
              <w:rPr>
                <w:rFonts w:ascii="Bookman Old Style" w:hAnsi="Bookman Old Style" w:cs="Arial"/>
                <w:szCs w:val="20"/>
              </w:rPr>
            </w:pPr>
            <w:r w:rsidRPr="00275842">
              <w:rPr>
                <w:rFonts w:ascii="Bookman Old Style" w:hAnsi="Bookman Old Style" w:cs="Arial"/>
                <w:szCs w:val="20"/>
              </w:rPr>
              <w:t>Primjena međunarodnih revizijskih standarda</w:t>
            </w:r>
          </w:p>
        </w:tc>
        <w:tc>
          <w:tcPr>
            <w:tcW w:w="2992" w:type="dxa"/>
            <w:vAlign w:val="center"/>
          </w:tcPr>
          <w:p w14:paraId="7E86A802" w14:textId="77777777" w:rsidR="008340ED" w:rsidRPr="00275842" w:rsidRDefault="008340ED" w:rsidP="008340ED">
            <w:pPr>
              <w:pStyle w:val="Odlomakpopis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275842">
              <w:rPr>
                <w:rFonts w:ascii="Bookman Old Style" w:hAnsi="Bookman Old Style"/>
                <w:szCs w:val="20"/>
              </w:rPr>
              <w:t>izrađeni priručnici za pojedine vrste revizije</w:t>
            </w:r>
          </w:p>
          <w:p w14:paraId="0EE8432D" w14:textId="77777777" w:rsidR="008340ED" w:rsidRPr="00275842" w:rsidRDefault="008340ED" w:rsidP="008340ED">
            <w:pPr>
              <w:pStyle w:val="Odlomakpopis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275842">
              <w:rPr>
                <w:rFonts w:ascii="Bookman Old Style" w:hAnsi="Bookman Old Style"/>
                <w:szCs w:val="20"/>
              </w:rPr>
              <w:t>izrađene smjernice za reviziju pojedinih područja</w:t>
            </w:r>
          </w:p>
          <w:p w14:paraId="7F65BEEE" w14:textId="77777777" w:rsidR="008340ED" w:rsidRPr="00275842" w:rsidRDefault="008340ED" w:rsidP="008340ED">
            <w:pPr>
              <w:pStyle w:val="Odlomakpopis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275842">
              <w:rPr>
                <w:rFonts w:ascii="Bookman Old Style" w:hAnsi="Bookman Old Style"/>
                <w:szCs w:val="20"/>
              </w:rPr>
              <w:t xml:space="preserve">donesene procedure rada </w:t>
            </w:r>
          </w:p>
          <w:p w14:paraId="7D5AA964" w14:textId="77777777" w:rsidR="008340ED" w:rsidRPr="00275842" w:rsidRDefault="008340ED" w:rsidP="008340ED">
            <w:pPr>
              <w:pStyle w:val="Odlomakpopisa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275842">
              <w:rPr>
                <w:rFonts w:ascii="Bookman Old Style" w:hAnsi="Bookman Old Style"/>
                <w:szCs w:val="20"/>
              </w:rPr>
              <w:t>osigurana kontrola kvalitete revizijskog rada</w:t>
            </w:r>
          </w:p>
          <w:p w14:paraId="7A4AA65F" w14:textId="77777777" w:rsidR="008340ED" w:rsidRPr="00275842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178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3026" w:type="dxa"/>
          </w:tcPr>
          <w:p w14:paraId="1CDD779C" w14:textId="09A7379F" w:rsidR="008340ED" w:rsidRPr="003439B2" w:rsidRDefault="008340ED" w:rsidP="008C0933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86" w:hanging="286"/>
              <w:jc w:val="left"/>
              <w:rPr>
                <w:rFonts w:ascii="Bookman Old Style" w:hAnsi="Bookman Old Style"/>
              </w:rPr>
            </w:pPr>
            <w:r w:rsidRPr="003439B2">
              <w:rPr>
                <w:rFonts w:ascii="Bookman Old Style" w:hAnsi="Bookman Old Style"/>
              </w:rPr>
              <w:t>pomoćnica GDR</w:t>
            </w:r>
            <w:r>
              <w:rPr>
                <w:rFonts w:ascii="Bookman Old Style" w:hAnsi="Bookman Old Style"/>
              </w:rPr>
              <w:t>-a</w:t>
            </w:r>
            <w:r w:rsidRPr="003439B2">
              <w:rPr>
                <w:rFonts w:ascii="Bookman Old Style" w:hAnsi="Bookman Old Style"/>
              </w:rPr>
              <w:t xml:space="preserve"> za reviziju HNB</w:t>
            </w:r>
            <w:r>
              <w:rPr>
                <w:rFonts w:ascii="Bookman Old Style" w:hAnsi="Bookman Old Style"/>
              </w:rPr>
              <w:t>-a</w:t>
            </w:r>
            <w:r w:rsidRPr="003439B2">
              <w:rPr>
                <w:rFonts w:ascii="Bookman Old Style" w:hAnsi="Bookman Old Style"/>
              </w:rPr>
              <w:t>, drugih financijskih institucija, planiranje,  metodologiju i razvoj</w:t>
            </w:r>
          </w:p>
        </w:tc>
      </w:tr>
      <w:tr w:rsidR="008340ED" w14:paraId="36F4CE01" w14:textId="77777777" w:rsidTr="00E2229C">
        <w:trPr>
          <w:jc w:val="center"/>
        </w:trPr>
        <w:tc>
          <w:tcPr>
            <w:tcW w:w="846" w:type="dxa"/>
            <w:vAlign w:val="center"/>
          </w:tcPr>
          <w:p w14:paraId="7141A743" w14:textId="16BC12CD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1</w:t>
            </w:r>
            <w:r>
              <w:rPr>
                <w:rFonts w:ascii="Bookman Old Style" w:hAnsi="Bookman Old Style"/>
                <w:szCs w:val="20"/>
              </w:rPr>
              <w:t>8</w:t>
            </w:r>
            <w:r w:rsidRPr="003B69C4">
              <w:rPr>
                <w:rFonts w:ascii="Bookman Old Style" w:hAnsi="Bookman Old Style"/>
                <w:szCs w:val="20"/>
              </w:rPr>
              <w:t>.</w:t>
            </w:r>
          </w:p>
        </w:tc>
        <w:tc>
          <w:tcPr>
            <w:tcW w:w="2629" w:type="dxa"/>
            <w:vAlign w:val="center"/>
          </w:tcPr>
          <w:p w14:paraId="7EBAB28B" w14:textId="52FAA302" w:rsidR="008340ED" w:rsidRPr="003B69C4" w:rsidRDefault="008340ED" w:rsidP="008340ED">
            <w:pPr>
              <w:pStyle w:val="StandardWeb"/>
              <w:shd w:val="clear" w:color="auto" w:fill="FFFFFF"/>
              <w:spacing w:before="0" w:beforeAutospacing="0" w:after="0" w:afterAutospacing="0"/>
              <w:ind w:left="33" w:right="-90"/>
              <w:textAlignment w:val="baseline"/>
              <w:rPr>
                <w:rFonts w:ascii="Bookman Old Style" w:hAnsi="Bookman Old Style" w:cs="Arial"/>
                <w:color w:val="212529"/>
                <w:szCs w:val="20"/>
              </w:rPr>
            </w:pPr>
            <w:r w:rsidRPr="003B69C4">
              <w:rPr>
                <w:rFonts w:ascii="Bookman Old Style" w:hAnsi="Bookman Old Style" w:cs="Arial"/>
                <w:color w:val="212529"/>
                <w:szCs w:val="20"/>
              </w:rPr>
              <w:t>Izgradnja kapaciteta kroz promicanje učenja i razmjen</w:t>
            </w:r>
            <w:r>
              <w:rPr>
                <w:rFonts w:ascii="Bookman Old Style" w:hAnsi="Bookman Old Style" w:cs="Arial"/>
                <w:color w:val="212529"/>
                <w:szCs w:val="20"/>
              </w:rPr>
              <w:t>u</w:t>
            </w:r>
            <w:r w:rsidRPr="003B69C4">
              <w:rPr>
                <w:rFonts w:ascii="Bookman Old Style" w:hAnsi="Bookman Old Style" w:cs="Arial"/>
                <w:color w:val="212529"/>
                <w:szCs w:val="20"/>
              </w:rPr>
              <w:t xml:space="preserve"> znanja</w:t>
            </w:r>
          </w:p>
        </w:tc>
        <w:tc>
          <w:tcPr>
            <w:tcW w:w="2992" w:type="dxa"/>
            <w:vAlign w:val="center"/>
          </w:tcPr>
          <w:p w14:paraId="5B606C6A" w14:textId="0C89CE3C" w:rsidR="008340ED" w:rsidRPr="003B69C4" w:rsidRDefault="008340ED" w:rsidP="008340ED">
            <w:pPr>
              <w:pStyle w:val="Odlomakpopis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donesen </w:t>
            </w:r>
            <w:r w:rsidRPr="003B69C4">
              <w:rPr>
                <w:rFonts w:ascii="Bookman Old Style" w:hAnsi="Bookman Old Style"/>
                <w:szCs w:val="20"/>
              </w:rPr>
              <w:t>godišnji program izobrazbe</w:t>
            </w:r>
          </w:p>
          <w:p w14:paraId="1D2C0A55" w14:textId="77777777" w:rsidR="008340ED" w:rsidRPr="003B69C4" w:rsidRDefault="008340ED" w:rsidP="008340ED">
            <w:pPr>
              <w:pStyle w:val="Odlomakpopis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ostvareni broj sati izobrazbe /planirani broj sati izobrazbe</w:t>
            </w:r>
          </w:p>
          <w:p w14:paraId="302A3A9E" w14:textId="77777777" w:rsidR="008340ED" w:rsidRDefault="008340ED" w:rsidP="008340ED">
            <w:pPr>
              <w:pStyle w:val="Odlomakpopis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 w:rsidRPr="003B69C4">
              <w:rPr>
                <w:rFonts w:ascii="Bookman Old Style" w:hAnsi="Bookman Old Style"/>
                <w:szCs w:val="20"/>
              </w:rPr>
              <w:t>razmjena znanja i iskustva između revizorskih ti</w:t>
            </w:r>
            <w:r>
              <w:rPr>
                <w:rFonts w:ascii="Bookman Old Style" w:hAnsi="Bookman Old Style"/>
                <w:szCs w:val="20"/>
              </w:rPr>
              <w:t>mova – broj održanih radionica/</w:t>
            </w:r>
            <w:r w:rsidRPr="003B69C4">
              <w:rPr>
                <w:rFonts w:ascii="Bookman Old Style" w:hAnsi="Bookman Old Style"/>
                <w:szCs w:val="20"/>
              </w:rPr>
              <w:t>broj planiranih radionice</w:t>
            </w:r>
          </w:p>
          <w:p w14:paraId="549DC08B" w14:textId="4373B50F" w:rsidR="008340ED" w:rsidRDefault="008340ED" w:rsidP="008340ED">
            <w:pPr>
              <w:pStyle w:val="Odlomakpopis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lastRenderedPageBreak/>
              <w:t xml:space="preserve">broj revizora koji su položili ispit za stjecanje zvanja ovlaštenoga državnog revizora </w:t>
            </w:r>
          </w:p>
          <w:p w14:paraId="48F5C65B" w14:textId="17C77CF5" w:rsidR="008340ED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  <w:p w14:paraId="5B118C0F" w14:textId="77777777" w:rsidR="008340ED" w:rsidRDefault="008340ED" w:rsidP="008340ED">
            <w:pPr>
              <w:pStyle w:val="Odlomakpopisa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</w:p>
          <w:p w14:paraId="3D9520F7" w14:textId="392E6209" w:rsidR="008340ED" w:rsidRPr="003B69C4" w:rsidRDefault="008340ED" w:rsidP="008340ED">
            <w:pPr>
              <w:pStyle w:val="Odlomakpopisa"/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ukupan broj ovlaštenih državnih revizora</w:t>
            </w:r>
          </w:p>
        </w:tc>
        <w:tc>
          <w:tcPr>
            <w:tcW w:w="3026" w:type="dxa"/>
          </w:tcPr>
          <w:p w14:paraId="211711C9" w14:textId="77777777" w:rsidR="008340ED" w:rsidRDefault="008340ED" w:rsidP="008C0933">
            <w:pPr>
              <w:pStyle w:val="Odlomakpopisa"/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49" w:hanging="142"/>
              <w:jc w:val="left"/>
              <w:rPr>
                <w:rFonts w:ascii="Bookman Old Style" w:hAnsi="Bookman Old Style"/>
              </w:rPr>
            </w:pPr>
            <w:r w:rsidRPr="003439B2">
              <w:rPr>
                <w:rFonts w:ascii="Bookman Old Style" w:hAnsi="Bookman Old Style"/>
              </w:rPr>
              <w:lastRenderedPageBreak/>
              <w:t>pomoćnica GDR</w:t>
            </w:r>
            <w:r>
              <w:rPr>
                <w:rFonts w:ascii="Bookman Old Style" w:hAnsi="Bookman Old Style"/>
              </w:rPr>
              <w:t>-a</w:t>
            </w:r>
            <w:r w:rsidRPr="003439B2">
              <w:rPr>
                <w:rFonts w:ascii="Bookman Old Style" w:hAnsi="Bookman Old Style"/>
              </w:rPr>
              <w:t xml:space="preserve"> za reviziju HNB</w:t>
            </w:r>
            <w:r>
              <w:rPr>
                <w:rFonts w:ascii="Bookman Old Style" w:hAnsi="Bookman Old Style"/>
              </w:rPr>
              <w:t>-a</w:t>
            </w:r>
            <w:r w:rsidRPr="003439B2">
              <w:rPr>
                <w:rFonts w:ascii="Bookman Old Style" w:hAnsi="Bookman Old Style"/>
              </w:rPr>
              <w:t>, drugih financi</w:t>
            </w:r>
            <w:r>
              <w:rPr>
                <w:rFonts w:ascii="Bookman Old Style" w:hAnsi="Bookman Old Style"/>
              </w:rPr>
              <w:t xml:space="preserve">jskih institucija, planiranje, </w:t>
            </w:r>
            <w:r w:rsidRPr="003439B2">
              <w:rPr>
                <w:rFonts w:ascii="Bookman Old Style" w:hAnsi="Bookman Old Style"/>
              </w:rPr>
              <w:t>metodologiju i razvoj</w:t>
            </w:r>
          </w:p>
          <w:p w14:paraId="2F87EE46" w14:textId="77777777" w:rsidR="008340ED" w:rsidRDefault="008340ED" w:rsidP="008340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49" w:hanging="249"/>
              <w:jc w:val="left"/>
              <w:rPr>
                <w:rFonts w:ascii="Bookman Old Style" w:hAnsi="Bookman Old Style"/>
              </w:rPr>
            </w:pPr>
          </w:p>
          <w:p w14:paraId="2841DDDC" w14:textId="77777777" w:rsidR="008340ED" w:rsidRDefault="008340ED" w:rsidP="008340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49" w:hanging="249"/>
              <w:jc w:val="left"/>
              <w:rPr>
                <w:rFonts w:ascii="Bookman Old Style" w:hAnsi="Bookman Old Style"/>
              </w:rPr>
            </w:pPr>
          </w:p>
          <w:p w14:paraId="655B8C07" w14:textId="77777777" w:rsidR="008340ED" w:rsidRDefault="008340ED" w:rsidP="008340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49" w:hanging="249"/>
              <w:jc w:val="left"/>
              <w:rPr>
                <w:rFonts w:ascii="Bookman Old Style" w:hAnsi="Bookman Old Style"/>
              </w:rPr>
            </w:pPr>
          </w:p>
          <w:p w14:paraId="23969815" w14:textId="77777777" w:rsidR="008340ED" w:rsidRDefault="008340ED" w:rsidP="008340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49" w:hanging="249"/>
              <w:jc w:val="left"/>
              <w:rPr>
                <w:rFonts w:ascii="Bookman Old Style" w:hAnsi="Bookman Old Style"/>
              </w:rPr>
            </w:pPr>
          </w:p>
          <w:p w14:paraId="53DC8F31" w14:textId="77777777" w:rsidR="008340ED" w:rsidRDefault="008340ED" w:rsidP="008340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49" w:hanging="249"/>
              <w:jc w:val="left"/>
              <w:rPr>
                <w:rFonts w:ascii="Bookman Old Style" w:hAnsi="Bookman Old Style"/>
              </w:rPr>
            </w:pPr>
          </w:p>
          <w:p w14:paraId="515AC3E9" w14:textId="77777777" w:rsidR="008340ED" w:rsidRDefault="008340ED" w:rsidP="008340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49" w:hanging="249"/>
              <w:jc w:val="left"/>
              <w:rPr>
                <w:rFonts w:ascii="Bookman Old Style" w:hAnsi="Bookman Old Style"/>
              </w:rPr>
            </w:pPr>
          </w:p>
          <w:p w14:paraId="16FF82F6" w14:textId="77777777" w:rsidR="008340ED" w:rsidRDefault="008340ED" w:rsidP="008C0933">
            <w:pPr>
              <w:pStyle w:val="Odlomakpopisa"/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49" w:hanging="249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predsjednik povjerenstva za polaganje ispita za stjecanje zvanja ovlaštenog državnog revizora</w:t>
            </w:r>
          </w:p>
          <w:p w14:paraId="7CED2F46" w14:textId="77777777" w:rsidR="008C0933" w:rsidRPr="009070EC" w:rsidRDefault="008C0933" w:rsidP="008C0933">
            <w:pPr>
              <w:pStyle w:val="Odlomakpopisa"/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49" w:right="-255" w:hanging="249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pomoćnik GDR-a za normativno-pravne, kadrovske, financijsko-       -računovodstvene i administrativne poslove </w:t>
            </w:r>
          </w:p>
          <w:p w14:paraId="1D1E8584" w14:textId="62F21A70" w:rsidR="008340ED" w:rsidRPr="008340ED" w:rsidRDefault="008340ED" w:rsidP="008C0933">
            <w:pPr>
              <w:pStyle w:val="Odlomakpopisa"/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jc w:val="left"/>
              <w:rPr>
                <w:rFonts w:ascii="Bookman Old Style" w:hAnsi="Bookman Old Style"/>
              </w:rPr>
            </w:pPr>
          </w:p>
        </w:tc>
      </w:tr>
      <w:tr w:rsidR="008340ED" w14:paraId="74F9D6B9" w14:textId="77777777" w:rsidTr="00E2229C">
        <w:trPr>
          <w:jc w:val="center"/>
        </w:trPr>
        <w:tc>
          <w:tcPr>
            <w:tcW w:w="846" w:type="dxa"/>
            <w:vAlign w:val="center"/>
          </w:tcPr>
          <w:p w14:paraId="688FC6EA" w14:textId="103155E5" w:rsidR="008340ED" w:rsidRPr="003B69C4" w:rsidRDefault="008340ED" w:rsidP="008340ED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lastRenderedPageBreak/>
              <w:t>19.</w:t>
            </w:r>
          </w:p>
        </w:tc>
        <w:tc>
          <w:tcPr>
            <w:tcW w:w="2629" w:type="dxa"/>
            <w:vAlign w:val="center"/>
          </w:tcPr>
          <w:p w14:paraId="6ECEF4F1" w14:textId="69AE8325" w:rsidR="008340ED" w:rsidRPr="003B69C4" w:rsidRDefault="008340ED" w:rsidP="008340ED">
            <w:pPr>
              <w:pStyle w:val="StandardWeb"/>
              <w:shd w:val="clear" w:color="auto" w:fill="FFFFFF"/>
              <w:spacing w:before="0" w:beforeAutospacing="0" w:after="0" w:afterAutospacing="0"/>
              <w:ind w:left="33" w:right="-90"/>
              <w:textAlignment w:val="baseline"/>
              <w:rPr>
                <w:rFonts w:ascii="Bookman Old Style" w:hAnsi="Bookman Old Style" w:cs="Arial"/>
                <w:color w:val="212529"/>
                <w:szCs w:val="20"/>
              </w:rPr>
            </w:pPr>
            <w:r>
              <w:rPr>
                <w:rFonts w:ascii="Bookman Old Style" w:hAnsi="Bookman Old Style" w:cs="Arial"/>
                <w:color w:val="212529"/>
                <w:szCs w:val="20"/>
              </w:rPr>
              <w:t>Suradnja s drugim    VRI-jevima, INTOSAI-em, EUROSAI-em te međunarodnim i nacionalnim stručnim institucijama</w:t>
            </w:r>
          </w:p>
        </w:tc>
        <w:tc>
          <w:tcPr>
            <w:tcW w:w="2992" w:type="dxa"/>
            <w:vAlign w:val="center"/>
          </w:tcPr>
          <w:p w14:paraId="1497BE02" w14:textId="77777777" w:rsidR="008340ED" w:rsidRDefault="008340ED" w:rsidP="008340ED">
            <w:pPr>
              <w:pStyle w:val="Odlomakpopis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suradnja u stručnim radnim grupama </w:t>
            </w:r>
          </w:p>
          <w:p w14:paraId="1C612154" w14:textId="77777777" w:rsidR="008340ED" w:rsidRDefault="008340ED" w:rsidP="008340ED">
            <w:pPr>
              <w:pStyle w:val="Odlomakpopis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9" w:hanging="142"/>
              <w:jc w:val="left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broj radnih grupa/broj zaposlenika, državnih revizora</w:t>
            </w:r>
          </w:p>
          <w:p w14:paraId="55485BBF" w14:textId="77777777" w:rsidR="008340ED" w:rsidRDefault="008340ED" w:rsidP="008340ED">
            <w:pPr>
              <w:pStyle w:val="Odlomakpopis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overflowPunct/>
              <w:autoSpaceDE/>
              <w:autoSpaceDN/>
              <w:adjustRightInd/>
              <w:ind w:left="269" w:hanging="142"/>
              <w:jc w:val="left"/>
              <w:textAlignment w:val="auto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seminari, konferencije, webinari</w:t>
            </w:r>
          </w:p>
          <w:p w14:paraId="53F48C1F" w14:textId="77777777" w:rsidR="008340ED" w:rsidRPr="00DD6CBB" w:rsidRDefault="008340ED" w:rsidP="008340ED">
            <w:pPr>
              <w:pStyle w:val="Odlomakpopisa"/>
              <w:numPr>
                <w:ilvl w:val="0"/>
                <w:numId w:val="28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69" w:hanging="142"/>
              <w:jc w:val="left"/>
              <w:rPr>
                <w:rFonts w:ascii="Bookman Old Style" w:hAnsi="Bookman Old Style"/>
                <w:szCs w:val="20"/>
              </w:rPr>
            </w:pPr>
            <w:r w:rsidRPr="00DD6CBB">
              <w:rPr>
                <w:rFonts w:ascii="Bookman Old Style" w:hAnsi="Bookman Old Style"/>
                <w:szCs w:val="20"/>
              </w:rPr>
              <w:t>broj sudionika/broj državnih revizora/drugih zaposlenika</w:t>
            </w:r>
          </w:p>
        </w:tc>
        <w:tc>
          <w:tcPr>
            <w:tcW w:w="3026" w:type="dxa"/>
          </w:tcPr>
          <w:p w14:paraId="67B06404" w14:textId="0862B05A" w:rsidR="008340ED" w:rsidRPr="003439B2" w:rsidRDefault="008340ED" w:rsidP="008340ED">
            <w:pPr>
              <w:pStyle w:val="Odlomakpopisa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</w:tabs>
              <w:ind w:left="287" w:hanging="142"/>
              <w:jc w:val="left"/>
              <w:rPr>
                <w:rFonts w:ascii="Bookman Old Style" w:hAnsi="Bookman Old Style"/>
              </w:rPr>
            </w:pPr>
            <w:r w:rsidRPr="003439B2">
              <w:rPr>
                <w:rFonts w:ascii="Bookman Old Style" w:hAnsi="Bookman Old Style"/>
              </w:rPr>
              <w:t xml:space="preserve">pomoćnica </w:t>
            </w:r>
            <w:r>
              <w:rPr>
                <w:rFonts w:ascii="Bookman Old Style" w:hAnsi="Bookman Old Style"/>
              </w:rPr>
              <w:t xml:space="preserve">GDR-a </w:t>
            </w:r>
            <w:r w:rsidRPr="003439B2">
              <w:rPr>
                <w:rFonts w:ascii="Bookman Old Style" w:hAnsi="Bookman Old Style"/>
              </w:rPr>
              <w:t>za međunarodne odnose</w:t>
            </w:r>
          </w:p>
        </w:tc>
      </w:tr>
    </w:tbl>
    <w:p w14:paraId="2FAF7F47" w14:textId="77777777" w:rsidR="00D3790E" w:rsidRPr="00A92259" w:rsidRDefault="00D3790E" w:rsidP="008C06F7">
      <w:pPr>
        <w:ind w:left="708"/>
        <w:rPr>
          <w:rFonts w:ascii="Bookman Old Style" w:hAnsi="Bookman Old Style"/>
        </w:rPr>
      </w:pPr>
    </w:p>
    <w:p w14:paraId="7AB29B3C" w14:textId="7BBA2720" w:rsidR="00D3790E" w:rsidRDefault="00D3790E" w:rsidP="008C06F7">
      <w:pPr>
        <w:rPr>
          <w:rFonts w:ascii="Bookman Old Style" w:hAnsi="Bookman Old Style"/>
          <w:b/>
        </w:rPr>
      </w:pPr>
    </w:p>
    <w:p w14:paraId="4318E3C5" w14:textId="4BB6A288" w:rsidR="005224E2" w:rsidRPr="003A5023" w:rsidRDefault="005224E2" w:rsidP="005224E2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Pr="003A5023">
        <w:rPr>
          <w:rFonts w:ascii="Times New Roman" w:hAnsi="Times New Roman"/>
          <w:color w:val="000000" w:themeColor="text1"/>
        </w:rPr>
        <w:t>Mjerenje učinkovitosti pomoću prikazanog modela i navedenih indikatora pokazuje rezultate rada</w:t>
      </w:r>
      <w:r>
        <w:rPr>
          <w:rFonts w:ascii="Times New Roman" w:hAnsi="Times New Roman"/>
          <w:color w:val="000000" w:themeColor="text1"/>
        </w:rPr>
        <w:t xml:space="preserve"> vrhovne revizijske institucije</w:t>
      </w:r>
      <w:r w:rsidRPr="003A5023">
        <w:rPr>
          <w:rFonts w:ascii="Times New Roman" w:hAnsi="Times New Roman"/>
          <w:color w:val="000000" w:themeColor="text1"/>
        </w:rPr>
        <w:t xml:space="preserve"> te se na temelju njih može dati jedna od sljedećih opisnih ocjena:</w:t>
      </w:r>
    </w:p>
    <w:p w14:paraId="2CE6C626" w14:textId="77777777" w:rsidR="005224E2" w:rsidRPr="003A5023" w:rsidRDefault="005224E2" w:rsidP="005224E2">
      <w:pPr>
        <w:pStyle w:val="Odlomakpopisa"/>
        <w:numPr>
          <w:ilvl w:val="0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line="360" w:lineRule="auto"/>
        <w:rPr>
          <w:rFonts w:ascii="Times New Roman" w:hAnsi="Times New Roman"/>
          <w:color w:val="000000" w:themeColor="text1"/>
        </w:rPr>
      </w:pPr>
      <w:r w:rsidRPr="003A5023">
        <w:rPr>
          <w:rFonts w:ascii="Times New Roman" w:hAnsi="Times New Roman"/>
          <w:color w:val="000000" w:themeColor="text1"/>
        </w:rPr>
        <w:t xml:space="preserve">vrhovna revizijska institucija je bila učinkovita – to znači da nije bilo utjecaja na neovisnost vrhovne revizijske institucije i državnih revizora, ispunjeni su svi planirani zadaci kako u odnosu na subjekte revizije tako i u odnosu na dobro upravljanje u vrhovnoj revizijskoj instituciji </w:t>
      </w:r>
    </w:p>
    <w:p w14:paraId="2C4C6185" w14:textId="77777777" w:rsidR="005224E2" w:rsidRPr="003A5023" w:rsidRDefault="005224E2" w:rsidP="005224E2">
      <w:pPr>
        <w:pStyle w:val="Odlomakpopisa"/>
        <w:numPr>
          <w:ilvl w:val="0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line="360" w:lineRule="auto"/>
        <w:rPr>
          <w:rFonts w:ascii="Times New Roman" w:hAnsi="Times New Roman"/>
          <w:color w:val="000000" w:themeColor="text1"/>
        </w:rPr>
      </w:pPr>
      <w:r w:rsidRPr="003A5023">
        <w:rPr>
          <w:rFonts w:ascii="Times New Roman" w:hAnsi="Times New Roman"/>
          <w:color w:val="000000" w:themeColor="text1"/>
        </w:rPr>
        <w:t xml:space="preserve">vrhovna revizijska institucija nije bila učinkovita u dijelu koji se odnosi na jedan ili više elemenata te su potrebna određena poboljšanja </w:t>
      </w:r>
    </w:p>
    <w:p w14:paraId="0945EA43" w14:textId="77777777" w:rsidR="005224E2" w:rsidRPr="003A5023" w:rsidRDefault="005224E2" w:rsidP="005224E2">
      <w:pPr>
        <w:pStyle w:val="Odlomakpopisa"/>
        <w:numPr>
          <w:ilvl w:val="0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line="360" w:lineRule="auto"/>
        <w:rPr>
          <w:rFonts w:ascii="Times New Roman" w:hAnsi="Times New Roman"/>
          <w:color w:val="000000" w:themeColor="text1"/>
        </w:rPr>
      </w:pPr>
      <w:r w:rsidRPr="003A5023">
        <w:rPr>
          <w:rFonts w:ascii="Times New Roman" w:hAnsi="Times New Roman"/>
          <w:color w:val="000000" w:themeColor="text1"/>
        </w:rPr>
        <w:t>vrhovna revizijska institucija nije bila učinkovita u svom radu te su potrebna značajna unapr</w:t>
      </w:r>
      <w:r>
        <w:rPr>
          <w:rFonts w:ascii="Times New Roman" w:hAnsi="Times New Roman"/>
          <w:color w:val="000000" w:themeColor="text1"/>
        </w:rPr>
        <w:t>j</w:t>
      </w:r>
      <w:r w:rsidRPr="003A5023">
        <w:rPr>
          <w:rFonts w:ascii="Times New Roman" w:hAnsi="Times New Roman"/>
          <w:color w:val="000000" w:themeColor="text1"/>
        </w:rPr>
        <w:t>eđenja rada vrhovne revizijske institucije u dijelu koji se odnosi na sve ili veći broj elemenata.</w:t>
      </w:r>
    </w:p>
    <w:p w14:paraId="5A38AFA1" w14:textId="77777777" w:rsidR="005224E2" w:rsidRPr="003A5023" w:rsidRDefault="005224E2" w:rsidP="005224E2">
      <w:pPr>
        <w:shd w:val="clear" w:color="auto" w:fill="FFFFFF"/>
        <w:spacing w:line="360" w:lineRule="auto"/>
        <w:ind w:firstLine="567"/>
        <w:rPr>
          <w:rFonts w:ascii="Times New Roman" w:hAnsi="Times New Roman"/>
          <w:color w:val="000000" w:themeColor="text1"/>
        </w:rPr>
      </w:pPr>
      <w:r w:rsidRPr="003A5023">
        <w:rPr>
          <w:rFonts w:ascii="Times New Roman" w:hAnsi="Times New Roman"/>
          <w:color w:val="000000" w:themeColor="text1"/>
        </w:rPr>
        <w:t>Ovisno o danoj ocjeni može se dati i odgovor je li vrhovna revizijska institucija pokrenula promjene u životu građana. Svaka preporuka koja je dana radi unaprjeđenja pravilnosti i učinkovitosti rada (ekonomičnosti, svrsishodnosti, djelotvornosti) te transparentnosti subjekata revizije znači i neizravan utjecaj na živote građana, a svaka preporuka koja se odnosi na kvalitetu i dostupnost određenih usluga</w:t>
      </w:r>
      <w:r>
        <w:rPr>
          <w:rFonts w:ascii="Times New Roman" w:hAnsi="Times New Roman"/>
          <w:color w:val="000000" w:themeColor="text1"/>
        </w:rPr>
        <w:t>,</w:t>
      </w:r>
      <w:r w:rsidRPr="003A5023">
        <w:rPr>
          <w:rFonts w:ascii="Times New Roman" w:hAnsi="Times New Roman"/>
          <w:color w:val="000000" w:themeColor="text1"/>
        </w:rPr>
        <w:t xml:space="preserve"> kao i opravdanost nje</w:t>
      </w:r>
      <w:r>
        <w:rPr>
          <w:rFonts w:ascii="Times New Roman" w:hAnsi="Times New Roman"/>
          <w:color w:val="000000" w:themeColor="text1"/>
        </w:rPr>
        <w:t>zi</w:t>
      </w:r>
      <w:r w:rsidRPr="003A5023">
        <w:rPr>
          <w:rFonts w:ascii="Times New Roman" w:hAnsi="Times New Roman"/>
          <w:color w:val="000000" w:themeColor="text1"/>
        </w:rPr>
        <w:t>ne cijene izravno pridonosi kvaliteti života građana.</w:t>
      </w:r>
    </w:p>
    <w:p w14:paraId="30FA41D6" w14:textId="4A5176E6" w:rsidR="00D3790E" w:rsidRPr="00E12D3E" w:rsidRDefault="00D3790E" w:rsidP="008C06F7">
      <w:pPr>
        <w:rPr>
          <w:rFonts w:ascii="Bookman Old Style" w:hAnsi="Bookman Old Style"/>
          <w:b/>
        </w:rPr>
      </w:pPr>
    </w:p>
    <w:bookmarkEnd w:id="0"/>
    <w:p w14:paraId="0043BBC0" w14:textId="745E0386" w:rsidR="00D3790E" w:rsidRDefault="006545C9" w:rsidP="00F306AC">
      <w:pPr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man Old Style" w:hAnsi="Bookman Old Style"/>
        </w:rPr>
        <w:t>GLAVNI DRŽAVNI REVIZOR</w:t>
      </w:r>
    </w:p>
    <w:p w14:paraId="55BA2F67" w14:textId="0F4EE213" w:rsidR="006545C9" w:rsidRDefault="006545C9" w:rsidP="00F306AC">
      <w:pPr>
        <w:rPr>
          <w:rFonts w:ascii="Bookman Old Style" w:hAnsi="Bookman Old Style"/>
        </w:rPr>
      </w:pPr>
    </w:p>
    <w:p w14:paraId="6043A51A" w14:textId="77777777" w:rsidR="006545C9" w:rsidRDefault="006545C9" w:rsidP="00F306AC">
      <w:pPr>
        <w:rPr>
          <w:rFonts w:ascii="Bookman Old Style" w:hAnsi="Bookman Old Style"/>
        </w:rPr>
      </w:pPr>
    </w:p>
    <w:p w14:paraId="7DF80BEB" w14:textId="2CE73E4C" w:rsidR="006545C9" w:rsidRPr="006545C9" w:rsidRDefault="000A6D99" w:rsidP="00F306AC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bookmarkStart w:id="6" w:name="_GoBack"/>
      <w:bookmarkEnd w:id="6"/>
      <w:r>
        <w:rPr>
          <w:rFonts w:ascii="Bookman Old Style" w:hAnsi="Bookman Old Style"/>
        </w:rPr>
        <w:t>m</w:t>
      </w:r>
      <w:r w:rsidR="006545C9">
        <w:rPr>
          <w:rFonts w:ascii="Bookman Old Style" w:hAnsi="Bookman Old Style"/>
        </w:rPr>
        <w:t>r. Ivan Klešić, dipl. oec.</w:t>
      </w:r>
      <w:r>
        <w:rPr>
          <w:rFonts w:ascii="Bookman Old Style" w:hAnsi="Bookman Old Style"/>
        </w:rPr>
        <w:t>, v. r.</w:t>
      </w:r>
    </w:p>
    <w:sectPr w:rsidR="006545C9" w:rsidRPr="006545C9" w:rsidSect="00D3790E"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35D7" w14:textId="77777777" w:rsidR="00AA174B" w:rsidRDefault="00AA174B">
      <w:r>
        <w:separator/>
      </w:r>
    </w:p>
  </w:endnote>
  <w:endnote w:type="continuationSeparator" w:id="0">
    <w:p w14:paraId="68050B18" w14:textId="77777777" w:rsidR="00AA174B" w:rsidRDefault="00A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411D" w14:textId="77777777" w:rsidR="00AA174B" w:rsidRDefault="00AA174B">
      <w:r>
        <w:separator/>
      </w:r>
    </w:p>
  </w:footnote>
  <w:footnote w:type="continuationSeparator" w:id="0">
    <w:p w14:paraId="408B093A" w14:textId="77777777" w:rsidR="00AA174B" w:rsidRDefault="00AA174B">
      <w:r>
        <w:continuationSeparator/>
      </w:r>
    </w:p>
  </w:footnote>
  <w:footnote w:id="1">
    <w:p w14:paraId="3938AADF" w14:textId="2B595843" w:rsidR="008C06F7" w:rsidRPr="005E3B0E" w:rsidRDefault="008C06F7" w:rsidP="008C06F7">
      <w:pPr>
        <w:rPr>
          <w:rFonts w:ascii="Bookman Old Style" w:hAnsi="Bookman Old Style"/>
          <w:i/>
          <w:color w:val="000000" w:themeColor="text1"/>
          <w:sz w:val="20"/>
          <w:szCs w:val="20"/>
        </w:rPr>
      </w:pPr>
      <w:r w:rsidRPr="00CB22B0">
        <w:rPr>
          <w:rStyle w:val="Referencafusnote"/>
          <w:rFonts w:ascii="Bookman Old Style" w:hAnsi="Bookman Old Style"/>
          <w:i/>
          <w:color w:val="000000" w:themeColor="text1"/>
          <w:sz w:val="20"/>
          <w:szCs w:val="20"/>
        </w:rPr>
        <w:footnoteRef/>
      </w:r>
      <w:r w:rsidR="007B757D">
        <w:rPr>
          <w:rFonts w:ascii="Bookman Old Style" w:hAnsi="Bookman Old Style"/>
          <w:i/>
          <w:color w:val="000000" w:themeColor="text1"/>
          <w:sz w:val="20"/>
          <w:szCs w:val="20"/>
        </w:rPr>
        <w:t>INTOSAI-P –</w:t>
      </w:r>
      <w:r w:rsidRPr="005E3B0E">
        <w:rPr>
          <w:rFonts w:ascii="Bookman Old Style" w:hAnsi="Bookman Old Style"/>
          <w:i/>
          <w:color w:val="000000" w:themeColor="text1"/>
          <w:sz w:val="20"/>
          <w:szCs w:val="20"/>
        </w:rPr>
        <w:t xml:space="preserve"> 12</w:t>
      </w:r>
      <w:r w:rsidR="007B757D">
        <w:rPr>
          <w:rFonts w:ascii="Bookman Old Style" w:hAnsi="Bookman Old Style"/>
          <w:i/>
          <w:color w:val="000000" w:themeColor="text1"/>
          <w:sz w:val="20"/>
          <w:szCs w:val="20"/>
          <w:lang w:val="en-GB"/>
        </w:rPr>
        <w:t xml:space="preserve"> –</w:t>
      </w:r>
      <w:r w:rsidRPr="005E3B0E">
        <w:rPr>
          <w:rFonts w:ascii="Bookman Old Style" w:hAnsi="Bookman Old Style"/>
          <w:i/>
          <w:color w:val="000000" w:themeColor="text1"/>
          <w:sz w:val="20"/>
          <w:szCs w:val="20"/>
          <w:lang w:val="en-GB"/>
        </w:rPr>
        <w:t xml:space="preserve"> The Value and Benefits of Supreme Audit Institutions – making a difference to the lives of citizens</w:t>
      </w:r>
      <w:r w:rsidRPr="005E3B0E">
        <w:rPr>
          <w:rFonts w:ascii="Bookman Old Style" w:hAnsi="Bookman Old Style"/>
          <w:i/>
          <w:color w:val="000000" w:themeColor="text1"/>
          <w:sz w:val="20"/>
          <w:szCs w:val="20"/>
        </w:rPr>
        <w:t>, dostupno na:</w:t>
      </w:r>
    </w:p>
    <w:p w14:paraId="4E001217" w14:textId="7DC5549D" w:rsidR="008C06F7" w:rsidRPr="005E3B0E" w:rsidRDefault="00AA174B" w:rsidP="00CB22B0">
      <w:pPr>
        <w:pStyle w:val="Tekstfusnote"/>
        <w:jc w:val="left"/>
        <w:rPr>
          <w:rFonts w:ascii="Bookman Old Style" w:hAnsi="Bookman Old Style"/>
          <w:b w:val="0"/>
          <w:color w:val="000000" w:themeColor="text1"/>
        </w:rPr>
      </w:pPr>
      <w:hyperlink r:id="rId1" w:history="1">
        <w:r w:rsidR="008C06F7" w:rsidRPr="005E3B0E">
          <w:rPr>
            <w:rStyle w:val="Hiperveza"/>
            <w:rFonts w:ascii="Bookman Old Style" w:hAnsi="Bookman Old Style"/>
            <w:b w:val="0"/>
            <w:color w:val="000000" w:themeColor="text1"/>
            <w:u w:val="none"/>
          </w:rPr>
          <w:t>https://www.issai.org/pronouncements/intosai-p-12-the-value-and-benefits-of-supreme-audit-institutions-making-a-difference-to-the-lives-of-citizens/</w:t>
        </w:r>
      </w:hyperlink>
      <w:r w:rsidR="008C06F7" w:rsidRPr="005E3B0E">
        <w:rPr>
          <w:rFonts w:ascii="Bookman Old Style" w:hAnsi="Bookman Old Style"/>
          <w:b w:val="0"/>
          <w:color w:val="000000" w:themeColor="text1"/>
        </w:rPr>
        <w:t>, pristup: 25.</w:t>
      </w:r>
      <w:r w:rsidR="007B757D">
        <w:rPr>
          <w:rFonts w:ascii="Bookman Old Style" w:hAnsi="Bookman Old Style"/>
          <w:b w:val="0"/>
          <w:color w:val="000000" w:themeColor="text1"/>
          <w:lang w:val="hr-HR"/>
        </w:rPr>
        <w:t xml:space="preserve"> </w:t>
      </w:r>
      <w:r w:rsidR="008C06F7" w:rsidRPr="005E3B0E">
        <w:rPr>
          <w:rFonts w:ascii="Bookman Old Style" w:hAnsi="Bookman Old Style"/>
          <w:b w:val="0"/>
          <w:color w:val="000000" w:themeColor="text1"/>
        </w:rPr>
        <w:t>7.</w:t>
      </w:r>
      <w:r w:rsidR="007B757D">
        <w:rPr>
          <w:rFonts w:ascii="Bookman Old Style" w:hAnsi="Bookman Old Style"/>
          <w:b w:val="0"/>
          <w:color w:val="000000" w:themeColor="text1"/>
          <w:lang w:val="hr-HR"/>
        </w:rPr>
        <w:t xml:space="preserve"> </w:t>
      </w:r>
      <w:r w:rsidR="008C06F7" w:rsidRPr="005E3B0E">
        <w:rPr>
          <w:rFonts w:ascii="Bookman Old Style" w:hAnsi="Bookman Old Style"/>
          <w:b w:val="0"/>
          <w:color w:val="000000" w:themeColor="text1"/>
        </w:rPr>
        <w:t>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7F2B"/>
    <w:multiLevelType w:val="hybridMultilevel"/>
    <w:tmpl w:val="ADA4FB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10A"/>
    <w:multiLevelType w:val="hybridMultilevel"/>
    <w:tmpl w:val="CE1A7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52AD"/>
    <w:multiLevelType w:val="hybridMultilevel"/>
    <w:tmpl w:val="B7C0FA06"/>
    <w:lvl w:ilvl="0" w:tplc="041A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 w15:restartNumberingAfterBreak="0">
    <w:nsid w:val="17AF3FFB"/>
    <w:multiLevelType w:val="hybridMultilevel"/>
    <w:tmpl w:val="7EC82AF4"/>
    <w:lvl w:ilvl="0" w:tplc="70E2121E">
      <w:start w:val="1"/>
      <w:numFmt w:val="bullet"/>
      <w:lvlText w:val="−"/>
      <w:lvlJc w:val="left"/>
      <w:pPr>
        <w:ind w:left="1252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4" w15:restartNumberingAfterBreak="0">
    <w:nsid w:val="19766A1E"/>
    <w:multiLevelType w:val="hybridMultilevel"/>
    <w:tmpl w:val="2C1EBE38"/>
    <w:lvl w:ilvl="0" w:tplc="B37E562C">
      <w:numFmt w:val="bullet"/>
      <w:lvlText w:val="–"/>
      <w:lvlJc w:val="left"/>
      <w:pPr>
        <w:ind w:left="684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5" w15:restartNumberingAfterBreak="0">
    <w:nsid w:val="1A0E51D9"/>
    <w:multiLevelType w:val="hybridMultilevel"/>
    <w:tmpl w:val="1730F888"/>
    <w:lvl w:ilvl="0" w:tplc="F240136A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7" w:hanging="360"/>
      </w:pPr>
    </w:lvl>
    <w:lvl w:ilvl="2" w:tplc="041A001B" w:tentative="1">
      <w:start w:val="1"/>
      <w:numFmt w:val="lowerRoman"/>
      <w:lvlText w:val="%3."/>
      <w:lvlJc w:val="right"/>
      <w:pPr>
        <w:ind w:left="2267" w:hanging="180"/>
      </w:pPr>
    </w:lvl>
    <w:lvl w:ilvl="3" w:tplc="041A000F" w:tentative="1">
      <w:start w:val="1"/>
      <w:numFmt w:val="decimal"/>
      <w:lvlText w:val="%4."/>
      <w:lvlJc w:val="left"/>
      <w:pPr>
        <w:ind w:left="2987" w:hanging="360"/>
      </w:pPr>
    </w:lvl>
    <w:lvl w:ilvl="4" w:tplc="041A0019" w:tentative="1">
      <w:start w:val="1"/>
      <w:numFmt w:val="lowerLetter"/>
      <w:lvlText w:val="%5."/>
      <w:lvlJc w:val="left"/>
      <w:pPr>
        <w:ind w:left="3707" w:hanging="360"/>
      </w:pPr>
    </w:lvl>
    <w:lvl w:ilvl="5" w:tplc="041A001B" w:tentative="1">
      <w:start w:val="1"/>
      <w:numFmt w:val="lowerRoman"/>
      <w:lvlText w:val="%6."/>
      <w:lvlJc w:val="right"/>
      <w:pPr>
        <w:ind w:left="4427" w:hanging="180"/>
      </w:pPr>
    </w:lvl>
    <w:lvl w:ilvl="6" w:tplc="041A000F" w:tentative="1">
      <w:start w:val="1"/>
      <w:numFmt w:val="decimal"/>
      <w:lvlText w:val="%7."/>
      <w:lvlJc w:val="left"/>
      <w:pPr>
        <w:ind w:left="5147" w:hanging="360"/>
      </w:pPr>
    </w:lvl>
    <w:lvl w:ilvl="7" w:tplc="041A0019" w:tentative="1">
      <w:start w:val="1"/>
      <w:numFmt w:val="lowerLetter"/>
      <w:lvlText w:val="%8."/>
      <w:lvlJc w:val="left"/>
      <w:pPr>
        <w:ind w:left="5867" w:hanging="360"/>
      </w:pPr>
    </w:lvl>
    <w:lvl w:ilvl="8" w:tplc="04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24F914F4"/>
    <w:multiLevelType w:val="hybridMultilevel"/>
    <w:tmpl w:val="2598AD28"/>
    <w:lvl w:ilvl="0" w:tplc="041A0017">
      <w:start w:val="1"/>
      <w:numFmt w:val="lowerLetter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57B1D5F"/>
    <w:multiLevelType w:val="hybridMultilevel"/>
    <w:tmpl w:val="FA2607A8"/>
    <w:lvl w:ilvl="0" w:tplc="70E2121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55FD0"/>
    <w:multiLevelType w:val="hybridMultilevel"/>
    <w:tmpl w:val="B0A8B60E"/>
    <w:lvl w:ilvl="0" w:tplc="8578F118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2" w:hanging="360"/>
      </w:pPr>
    </w:lvl>
    <w:lvl w:ilvl="2" w:tplc="041A001B" w:tentative="1">
      <w:start w:val="1"/>
      <w:numFmt w:val="lowerRoman"/>
      <w:lvlText w:val="%3."/>
      <w:lvlJc w:val="right"/>
      <w:pPr>
        <w:ind w:left="1902" w:hanging="180"/>
      </w:pPr>
    </w:lvl>
    <w:lvl w:ilvl="3" w:tplc="041A000F" w:tentative="1">
      <w:start w:val="1"/>
      <w:numFmt w:val="decimal"/>
      <w:lvlText w:val="%4."/>
      <w:lvlJc w:val="left"/>
      <w:pPr>
        <w:ind w:left="2622" w:hanging="360"/>
      </w:pPr>
    </w:lvl>
    <w:lvl w:ilvl="4" w:tplc="041A0019" w:tentative="1">
      <w:start w:val="1"/>
      <w:numFmt w:val="lowerLetter"/>
      <w:lvlText w:val="%5."/>
      <w:lvlJc w:val="left"/>
      <w:pPr>
        <w:ind w:left="3342" w:hanging="360"/>
      </w:pPr>
    </w:lvl>
    <w:lvl w:ilvl="5" w:tplc="041A001B" w:tentative="1">
      <w:start w:val="1"/>
      <w:numFmt w:val="lowerRoman"/>
      <w:lvlText w:val="%6."/>
      <w:lvlJc w:val="right"/>
      <w:pPr>
        <w:ind w:left="4062" w:hanging="180"/>
      </w:pPr>
    </w:lvl>
    <w:lvl w:ilvl="6" w:tplc="041A000F" w:tentative="1">
      <w:start w:val="1"/>
      <w:numFmt w:val="decimal"/>
      <w:lvlText w:val="%7."/>
      <w:lvlJc w:val="left"/>
      <w:pPr>
        <w:ind w:left="4782" w:hanging="360"/>
      </w:pPr>
    </w:lvl>
    <w:lvl w:ilvl="7" w:tplc="041A0019" w:tentative="1">
      <w:start w:val="1"/>
      <w:numFmt w:val="lowerLetter"/>
      <w:lvlText w:val="%8."/>
      <w:lvlJc w:val="left"/>
      <w:pPr>
        <w:ind w:left="5502" w:hanging="360"/>
      </w:pPr>
    </w:lvl>
    <w:lvl w:ilvl="8" w:tplc="041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30FD0CF4"/>
    <w:multiLevelType w:val="hybridMultilevel"/>
    <w:tmpl w:val="A510D2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32916"/>
    <w:multiLevelType w:val="hybridMultilevel"/>
    <w:tmpl w:val="B008B88C"/>
    <w:lvl w:ilvl="0" w:tplc="FC3299B8">
      <w:start w:val="1"/>
      <w:numFmt w:val="lowerLetter"/>
      <w:lvlText w:val="%1)"/>
      <w:lvlJc w:val="left"/>
      <w:pPr>
        <w:ind w:left="33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59" w:hanging="360"/>
      </w:pPr>
    </w:lvl>
    <w:lvl w:ilvl="2" w:tplc="041A001B" w:tentative="1">
      <w:start w:val="1"/>
      <w:numFmt w:val="lowerRoman"/>
      <w:lvlText w:val="%3."/>
      <w:lvlJc w:val="right"/>
      <w:pPr>
        <w:ind w:left="1779" w:hanging="180"/>
      </w:pPr>
    </w:lvl>
    <w:lvl w:ilvl="3" w:tplc="041A000F" w:tentative="1">
      <w:start w:val="1"/>
      <w:numFmt w:val="decimal"/>
      <w:lvlText w:val="%4."/>
      <w:lvlJc w:val="left"/>
      <w:pPr>
        <w:ind w:left="2499" w:hanging="360"/>
      </w:pPr>
    </w:lvl>
    <w:lvl w:ilvl="4" w:tplc="041A0019" w:tentative="1">
      <w:start w:val="1"/>
      <w:numFmt w:val="lowerLetter"/>
      <w:lvlText w:val="%5."/>
      <w:lvlJc w:val="left"/>
      <w:pPr>
        <w:ind w:left="3219" w:hanging="360"/>
      </w:pPr>
    </w:lvl>
    <w:lvl w:ilvl="5" w:tplc="041A001B" w:tentative="1">
      <w:start w:val="1"/>
      <w:numFmt w:val="lowerRoman"/>
      <w:lvlText w:val="%6."/>
      <w:lvlJc w:val="right"/>
      <w:pPr>
        <w:ind w:left="3939" w:hanging="180"/>
      </w:pPr>
    </w:lvl>
    <w:lvl w:ilvl="6" w:tplc="041A000F" w:tentative="1">
      <w:start w:val="1"/>
      <w:numFmt w:val="decimal"/>
      <w:lvlText w:val="%7."/>
      <w:lvlJc w:val="left"/>
      <w:pPr>
        <w:ind w:left="4659" w:hanging="360"/>
      </w:pPr>
    </w:lvl>
    <w:lvl w:ilvl="7" w:tplc="041A0019" w:tentative="1">
      <w:start w:val="1"/>
      <w:numFmt w:val="lowerLetter"/>
      <w:lvlText w:val="%8."/>
      <w:lvlJc w:val="left"/>
      <w:pPr>
        <w:ind w:left="5379" w:hanging="360"/>
      </w:pPr>
    </w:lvl>
    <w:lvl w:ilvl="8" w:tplc="041A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1" w15:restartNumberingAfterBreak="0">
    <w:nsid w:val="35AB0C6C"/>
    <w:multiLevelType w:val="hybridMultilevel"/>
    <w:tmpl w:val="65283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3731A"/>
    <w:multiLevelType w:val="hybridMultilevel"/>
    <w:tmpl w:val="F258B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A615D"/>
    <w:multiLevelType w:val="hybridMultilevel"/>
    <w:tmpl w:val="328A5536"/>
    <w:lvl w:ilvl="0" w:tplc="D1CAD898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45047"/>
    <w:multiLevelType w:val="hybridMultilevel"/>
    <w:tmpl w:val="816EC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F3854"/>
    <w:multiLevelType w:val="hybridMultilevel"/>
    <w:tmpl w:val="3E000ADE"/>
    <w:lvl w:ilvl="0" w:tplc="041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82" w:hanging="360"/>
      </w:pPr>
    </w:lvl>
    <w:lvl w:ilvl="2" w:tplc="041A001B" w:tentative="1">
      <w:start w:val="1"/>
      <w:numFmt w:val="lowerRoman"/>
      <w:lvlText w:val="%3."/>
      <w:lvlJc w:val="right"/>
      <w:pPr>
        <w:ind w:left="1902" w:hanging="180"/>
      </w:pPr>
    </w:lvl>
    <w:lvl w:ilvl="3" w:tplc="041A000F" w:tentative="1">
      <w:start w:val="1"/>
      <w:numFmt w:val="decimal"/>
      <w:lvlText w:val="%4."/>
      <w:lvlJc w:val="left"/>
      <w:pPr>
        <w:ind w:left="2622" w:hanging="360"/>
      </w:pPr>
    </w:lvl>
    <w:lvl w:ilvl="4" w:tplc="041A0019" w:tentative="1">
      <w:start w:val="1"/>
      <w:numFmt w:val="lowerLetter"/>
      <w:lvlText w:val="%5."/>
      <w:lvlJc w:val="left"/>
      <w:pPr>
        <w:ind w:left="3342" w:hanging="360"/>
      </w:pPr>
    </w:lvl>
    <w:lvl w:ilvl="5" w:tplc="041A001B" w:tentative="1">
      <w:start w:val="1"/>
      <w:numFmt w:val="lowerRoman"/>
      <w:lvlText w:val="%6."/>
      <w:lvlJc w:val="right"/>
      <w:pPr>
        <w:ind w:left="4062" w:hanging="180"/>
      </w:pPr>
    </w:lvl>
    <w:lvl w:ilvl="6" w:tplc="041A000F" w:tentative="1">
      <w:start w:val="1"/>
      <w:numFmt w:val="decimal"/>
      <w:lvlText w:val="%7."/>
      <w:lvlJc w:val="left"/>
      <w:pPr>
        <w:ind w:left="4782" w:hanging="360"/>
      </w:pPr>
    </w:lvl>
    <w:lvl w:ilvl="7" w:tplc="041A0019" w:tentative="1">
      <w:start w:val="1"/>
      <w:numFmt w:val="lowerLetter"/>
      <w:lvlText w:val="%8."/>
      <w:lvlJc w:val="left"/>
      <w:pPr>
        <w:ind w:left="5502" w:hanging="360"/>
      </w:pPr>
    </w:lvl>
    <w:lvl w:ilvl="8" w:tplc="041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2611E23"/>
    <w:multiLevelType w:val="hybridMultilevel"/>
    <w:tmpl w:val="F1887C6A"/>
    <w:lvl w:ilvl="0" w:tplc="0470A88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37B27"/>
    <w:multiLevelType w:val="hybridMultilevel"/>
    <w:tmpl w:val="9DA41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36A86"/>
    <w:multiLevelType w:val="hybridMultilevel"/>
    <w:tmpl w:val="B1D495DE"/>
    <w:lvl w:ilvl="0" w:tplc="041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82" w:hanging="360"/>
      </w:pPr>
    </w:lvl>
    <w:lvl w:ilvl="2" w:tplc="041A001B" w:tentative="1">
      <w:start w:val="1"/>
      <w:numFmt w:val="lowerRoman"/>
      <w:lvlText w:val="%3."/>
      <w:lvlJc w:val="right"/>
      <w:pPr>
        <w:ind w:left="1902" w:hanging="180"/>
      </w:pPr>
    </w:lvl>
    <w:lvl w:ilvl="3" w:tplc="041A000F" w:tentative="1">
      <w:start w:val="1"/>
      <w:numFmt w:val="decimal"/>
      <w:lvlText w:val="%4."/>
      <w:lvlJc w:val="left"/>
      <w:pPr>
        <w:ind w:left="2622" w:hanging="360"/>
      </w:pPr>
    </w:lvl>
    <w:lvl w:ilvl="4" w:tplc="041A0019" w:tentative="1">
      <w:start w:val="1"/>
      <w:numFmt w:val="lowerLetter"/>
      <w:lvlText w:val="%5."/>
      <w:lvlJc w:val="left"/>
      <w:pPr>
        <w:ind w:left="3342" w:hanging="360"/>
      </w:pPr>
    </w:lvl>
    <w:lvl w:ilvl="5" w:tplc="041A001B" w:tentative="1">
      <w:start w:val="1"/>
      <w:numFmt w:val="lowerRoman"/>
      <w:lvlText w:val="%6."/>
      <w:lvlJc w:val="right"/>
      <w:pPr>
        <w:ind w:left="4062" w:hanging="180"/>
      </w:pPr>
    </w:lvl>
    <w:lvl w:ilvl="6" w:tplc="041A000F" w:tentative="1">
      <w:start w:val="1"/>
      <w:numFmt w:val="decimal"/>
      <w:lvlText w:val="%7."/>
      <w:lvlJc w:val="left"/>
      <w:pPr>
        <w:ind w:left="4782" w:hanging="360"/>
      </w:pPr>
    </w:lvl>
    <w:lvl w:ilvl="7" w:tplc="041A0019" w:tentative="1">
      <w:start w:val="1"/>
      <w:numFmt w:val="lowerLetter"/>
      <w:lvlText w:val="%8."/>
      <w:lvlJc w:val="left"/>
      <w:pPr>
        <w:ind w:left="5502" w:hanging="360"/>
      </w:pPr>
    </w:lvl>
    <w:lvl w:ilvl="8" w:tplc="041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9" w15:restartNumberingAfterBreak="0">
    <w:nsid w:val="5EF52F67"/>
    <w:multiLevelType w:val="hybridMultilevel"/>
    <w:tmpl w:val="5D40F36C"/>
    <w:lvl w:ilvl="0" w:tplc="041A0017">
      <w:start w:val="1"/>
      <w:numFmt w:val="lowerLetter"/>
      <w:lvlText w:val="%1)"/>
      <w:lvlJc w:val="left"/>
      <w:pPr>
        <w:ind w:left="1039" w:hanging="360"/>
      </w:pPr>
    </w:lvl>
    <w:lvl w:ilvl="1" w:tplc="041A0019" w:tentative="1">
      <w:start w:val="1"/>
      <w:numFmt w:val="lowerLetter"/>
      <w:lvlText w:val="%2."/>
      <w:lvlJc w:val="left"/>
      <w:pPr>
        <w:ind w:left="1759" w:hanging="360"/>
      </w:pPr>
    </w:lvl>
    <w:lvl w:ilvl="2" w:tplc="041A001B" w:tentative="1">
      <w:start w:val="1"/>
      <w:numFmt w:val="lowerRoman"/>
      <w:lvlText w:val="%3."/>
      <w:lvlJc w:val="right"/>
      <w:pPr>
        <w:ind w:left="2479" w:hanging="180"/>
      </w:pPr>
    </w:lvl>
    <w:lvl w:ilvl="3" w:tplc="041A000F" w:tentative="1">
      <w:start w:val="1"/>
      <w:numFmt w:val="decimal"/>
      <w:lvlText w:val="%4."/>
      <w:lvlJc w:val="left"/>
      <w:pPr>
        <w:ind w:left="3199" w:hanging="360"/>
      </w:pPr>
    </w:lvl>
    <w:lvl w:ilvl="4" w:tplc="041A0019" w:tentative="1">
      <w:start w:val="1"/>
      <w:numFmt w:val="lowerLetter"/>
      <w:lvlText w:val="%5."/>
      <w:lvlJc w:val="left"/>
      <w:pPr>
        <w:ind w:left="3919" w:hanging="360"/>
      </w:pPr>
    </w:lvl>
    <w:lvl w:ilvl="5" w:tplc="041A001B" w:tentative="1">
      <w:start w:val="1"/>
      <w:numFmt w:val="lowerRoman"/>
      <w:lvlText w:val="%6."/>
      <w:lvlJc w:val="right"/>
      <w:pPr>
        <w:ind w:left="4639" w:hanging="180"/>
      </w:pPr>
    </w:lvl>
    <w:lvl w:ilvl="6" w:tplc="041A000F" w:tentative="1">
      <w:start w:val="1"/>
      <w:numFmt w:val="decimal"/>
      <w:lvlText w:val="%7."/>
      <w:lvlJc w:val="left"/>
      <w:pPr>
        <w:ind w:left="5359" w:hanging="360"/>
      </w:pPr>
    </w:lvl>
    <w:lvl w:ilvl="7" w:tplc="041A0019" w:tentative="1">
      <w:start w:val="1"/>
      <w:numFmt w:val="lowerLetter"/>
      <w:lvlText w:val="%8."/>
      <w:lvlJc w:val="left"/>
      <w:pPr>
        <w:ind w:left="6079" w:hanging="360"/>
      </w:pPr>
    </w:lvl>
    <w:lvl w:ilvl="8" w:tplc="041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0" w15:restartNumberingAfterBreak="0">
    <w:nsid w:val="5FEB0455"/>
    <w:multiLevelType w:val="hybridMultilevel"/>
    <w:tmpl w:val="A2088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F6743"/>
    <w:multiLevelType w:val="hybridMultilevel"/>
    <w:tmpl w:val="7E24A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12419"/>
    <w:multiLevelType w:val="hybridMultilevel"/>
    <w:tmpl w:val="25941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72989"/>
    <w:multiLevelType w:val="hybridMultilevel"/>
    <w:tmpl w:val="F6D275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23F06"/>
    <w:multiLevelType w:val="hybridMultilevel"/>
    <w:tmpl w:val="B7E2DE0E"/>
    <w:lvl w:ilvl="0" w:tplc="70E2121E">
      <w:start w:val="1"/>
      <w:numFmt w:val="bullet"/>
      <w:lvlText w:val="−"/>
      <w:lvlJc w:val="left"/>
      <w:pPr>
        <w:ind w:left="1365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F4577E5"/>
    <w:multiLevelType w:val="hybridMultilevel"/>
    <w:tmpl w:val="D5E42554"/>
    <w:lvl w:ilvl="0" w:tplc="70E2121E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496035"/>
    <w:multiLevelType w:val="hybridMultilevel"/>
    <w:tmpl w:val="9A4A8C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03875"/>
    <w:multiLevelType w:val="hybridMultilevel"/>
    <w:tmpl w:val="4926C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46B50"/>
    <w:multiLevelType w:val="hybridMultilevel"/>
    <w:tmpl w:val="A2FE8338"/>
    <w:lvl w:ilvl="0" w:tplc="6D50FA1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8E82307"/>
    <w:multiLevelType w:val="hybridMultilevel"/>
    <w:tmpl w:val="12FA6D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C186AFF"/>
    <w:multiLevelType w:val="hybridMultilevel"/>
    <w:tmpl w:val="1BF4CF5E"/>
    <w:lvl w:ilvl="0" w:tplc="B5A873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5"/>
  </w:num>
  <w:num w:numId="4">
    <w:abstractNumId w:val="3"/>
  </w:num>
  <w:num w:numId="5">
    <w:abstractNumId w:val="25"/>
  </w:num>
  <w:num w:numId="6">
    <w:abstractNumId w:val="13"/>
  </w:num>
  <w:num w:numId="7">
    <w:abstractNumId w:val="11"/>
  </w:num>
  <w:num w:numId="8">
    <w:abstractNumId w:val="22"/>
  </w:num>
  <w:num w:numId="9">
    <w:abstractNumId w:val="6"/>
  </w:num>
  <w:num w:numId="10">
    <w:abstractNumId w:val="26"/>
  </w:num>
  <w:num w:numId="11">
    <w:abstractNumId w:val="20"/>
  </w:num>
  <w:num w:numId="12">
    <w:abstractNumId w:val="14"/>
  </w:num>
  <w:num w:numId="13">
    <w:abstractNumId w:val="24"/>
  </w:num>
  <w:num w:numId="14">
    <w:abstractNumId w:val="23"/>
  </w:num>
  <w:num w:numId="15">
    <w:abstractNumId w:val="30"/>
  </w:num>
  <w:num w:numId="16">
    <w:abstractNumId w:val="19"/>
  </w:num>
  <w:num w:numId="17">
    <w:abstractNumId w:val="9"/>
  </w:num>
  <w:num w:numId="18">
    <w:abstractNumId w:val="10"/>
  </w:num>
  <w:num w:numId="19">
    <w:abstractNumId w:val="8"/>
  </w:num>
  <w:num w:numId="20">
    <w:abstractNumId w:val="28"/>
  </w:num>
  <w:num w:numId="21">
    <w:abstractNumId w:val="2"/>
  </w:num>
  <w:num w:numId="22">
    <w:abstractNumId w:val="7"/>
  </w:num>
  <w:num w:numId="23">
    <w:abstractNumId w:val="15"/>
  </w:num>
  <w:num w:numId="24">
    <w:abstractNumId w:val="18"/>
  </w:num>
  <w:num w:numId="25">
    <w:abstractNumId w:val="21"/>
  </w:num>
  <w:num w:numId="26">
    <w:abstractNumId w:val="1"/>
  </w:num>
  <w:num w:numId="27">
    <w:abstractNumId w:val="17"/>
  </w:num>
  <w:num w:numId="28">
    <w:abstractNumId w:val="12"/>
  </w:num>
  <w:num w:numId="29">
    <w:abstractNumId w:val="4"/>
  </w:num>
  <w:num w:numId="30">
    <w:abstractNumId w:val="16"/>
  </w:num>
  <w:num w:numId="3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AC"/>
    <w:rsid w:val="00000154"/>
    <w:rsid w:val="00000FD0"/>
    <w:rsid w:val="00001E23"/>
    <w:rsid w:val="0000365E"/>
    <w:rsid w:val="00003BED"/>
    <w:rsid w:val="00005A6C"/>
    <w:rsid w:val="00005B07"/>
    <w:rsid w:val="00006560"/>
    <w:rsid w:val="0000766F"/>
    <w:rsid w:val="000103A5"/>
    <w:rsid w:val="00011406"/>
    <w:rsid w:val="00012494"/>
    <w:rsid w:val="00014F8D"/>
    <w:rsid w:val="00017949"/>
    <w:rsid w:val="00017EB7"/>
    <w:rsid w:val="000218B5"/>
    <w:rsid w:val="0002265D"/>
    <w:rsid w:val="00022C47"/>
    <w:rsid w:val="0002652A"/>
    <w:rsid w:val="0003093F"/>
    <w:rsid w:val="00030E54"/>
    <w:rsid w:val="00031875"/>
    <w:rsid w:val="0003265D"/>
    <w:rsid w:val="000335F5"/>
    <w:rsid w:val="00034128"/>
    <w:rsid w:val="00034239"/>
    <w:rsid w:val="00036D9B"/>
    <w:rsid w:val="0003766B"/>
    <w:rsid w:val="00037747"/>
    <w:rsid w:val="0004031E"/>
    <w:rsid w:val="00040904"/>
    <w:rsid w:val="00041571"/>
    <w:rsid w:val="0004161F"/>
    <w:rsid w:val="0004282B"/>
    <w:rsid w:val="00043BE7"/>
    <w:rsid w:val="00043CC6"/>
    <w:rsid w:val="000442EE"/>
    <w:rsid w:val="00045F13"/>
    <w:rsid w:val="00046C50"/>
    <w:rsid w:val="00051579"/>
    <w:rsid w:val="00053C8A"/>
    <w:rsid w:val="0006075F"/>
    <w:rsid w:val="000616C8"/>
    <w:rsid w:val="00066F40"/>
    <w:rsid w:val="00071299"/>
    <w:rsid w:val="0007152A"/>
    <w:rsid w:val="00072B8E"/>
    <w:rsid w:val="00081850"/>
    <w:rsid w:val="00081B42"/>
    <w:rsid w:val="0008279D"/>
    <w:rsid w:val="00082A45"/>
    <w:rsid w:val="00083E6B"/>
    <w:rsid w:val="00084112"/>
    <w:rsid w:val="0008536A"/>
    <w:rsid w:val="00086DD5"/>
    <w:rsid w:val="00091919"/>
    <w:rsid w:val="00092983"/>
    <w:rsid w:val="000932CF"/>
    <w:rsid w:val="0009345C"/>
    <w:rsid w:val="00094527"/>
    <w:rsid w:val="000945B6"/>
    <w:rsid w:val="00094F83"/>
    <w:rsid w:val="00097486"/>
    <w:rsid w:val="000A0895"/>
    <w:rsid w:val="000A2CE1"/>
    <w:rsid w:val="000A3E26"/>
    <w:rsid w:val="000A6D99"/>
    <w:rsid w:val="000A7715"/>
    <w:rsid w:val="000B3FA0"/>
    <w:rsid w:val="000B539E"/>
    <w:rsid w:val="000B5AC1"/>
    <w:rsid w:val="000C153B"/>
    <w:rsid w:val="000D50DA"/>
    <w:rsid w:val="000D6045"/>
    <w:rsid w:val="000D61FB"/>
    <w:rsid w:val="000E07EE"/>
    <w:rsid w:val="000E28AF"/>
    <w:rsid w:val="000E2FB1"/>
    <w:rsid w:val="000E4C12"/>
    <w:rsid w:val="000F0B7C"/>
    <w:rsid w:val="000F1A99"/>
    <w:rsid w:val="000F2C91"/>
    <w:rsid w:val="000F4429"/>
    <w:rsid w:val="000F5484"/>
    <w:rsid w:val="000F5F3F"/>
    <w:rsid w:val="000F6451"/>
    <w:rsid w:val="00100E7E"/>
    <w:rsid w:val="00101865"/>
    <w:rsid w:val="00102847"/>
    <w:rsid w:val="00105DF4"/>
    <w:rsid w:val="00107853"/>
    <w:rsid w:val="00112FAC"/>
    <w:rsid w:val="0011314A"/>
    <w:rsid w:val="0011473B"/>
    <w:rsid w:val="001162BF"/>
    <w:rsid w:val="0011724C"/>
    <w:rsid w:val="00123E00"/>
    <w:rsid w:val="00125666"/>
    <w:rsid w:val="001261E0"/>
    <w:rsid w:val="00134B2F"/>
    <w:rsid w:val="00136E54"/>
    <w:rsid w:val="001371AE"/>
    <w:rsid w:val="00141DFB"/>
    <w:rsid w:val="0014237D"/>
    <w:rsid w:val="0014272A"/>
    <w:rsid w:val="00144394"/>
    <w:rsid w:val="00146199"/>
    <w:rsid w:val="0015276F"/>
    <w:rsid w:val="00153B24"/>
    <w:rsid w:val="00154B4A"/>
    <w:rsid w:val="00157EEB"/>
    <w:rsid w:val="0016137C"/>
    <w:rsid w:val="001624AE"/>
    <w:rsid w:val="00163C33"/>
    <w:rsid w:val="001661B1"/>
    <w:rsid w:val="00166AFD"/>
    <w:rsid w:val="00171248"/>
    <w:rsid w:val="00172206"/>
    <w:rsid w:val="00174CDF"/>
    <w:rsid w:val="00180197"/>
    <w:rsid w:val="0018226D"/>
    <w:rsid w:val="00184E94"/>
    <w:rsid w:val="00185EEE"/>
    <w:rsid w:val="0018678D"/>
    <w:rsid w:val="00186BD7"/>
    <w:rsid w:val="00187B9C"/>
    <w:rsid w:val="00191EFD"/>
    <w:rsid w:val="00195EA1"/>
    <w:rsid w:val="001A484C"/>
    <w:rsid w:val="001A6D8B"/>
    <w:rsid w:val="001A75F5"/>
    <w:rsid w:val="001A7D4C"/>
    <w:rsid w:val="001B033A"/>
    <w:rsid w:val="001B0EB1"/>
    <w:rsid w:val="001B1BC6"/>
    <w:rsid w:val="001B1D14"/>
    <w:rsid w:val="001B21B3"/>
    <w:rsid w:val="001B28D5"/>
    <w:rsid w:val="001B4F75"/>
    <w:rsid w:val="001C4EF0"/>
    <w:rsid w:val="001C6432"/>
    <w:rsid w:val="001C6963"/>
    <w:rsid w:val="001C7964"/>
    <w:rsid w:val="001D001C"/>
    <w:rsid w:val="001D01E4"/>
    <w:rsid w:val="001D373F"/>
    <w:rsid w:val="001D6900"/>
    <w:rsid w:val="001E2C5A"/>
    <w:rsid w:val="001E5A14"/>
    <w:rsid w:val="001E62AF"/>
    <w:rsid w:val="001F049A"/>
    <w:rsid w:val="001F0743"/>
    <w:rsid w:val="001F0996"/>
    <w:rsid w:val="001F0FD2"/>
    <w:rsid w:val="001F100D"/>
    <w:rsid w:val="001F4DEE"/>
    <w:rsid w:val="001F6F19"/>
    <w:rsid w:val="002025B8"/>
    <w:rsid w:val="00203413"/>
    <w:rsid w:val="00206CA1"/>
    <w:rsid w:val="00212AD2"/>
    <w:rsid w:val="00212B13"/>
    <w:rsid w:val="00212DD7"/>
    <w:rsid w:val="0021318C"/>
    <w:rsid w:val="00213512"/>
    <w:rsid w:val="0021380D"/>
    <w:rsid w:val="002142A4"/>
    <w:rsid w:val="0021562C"/>
    <w:rsid w:val="002173D8"/>
    <w:rsid w:val="00217732"/>
    <w:rsid w:val="00221199"/>
    <w:rsid w:val="00224C9A"/>
    <w:rsid w:val="00227F19"/>
    <w:rsid w:val="002303A5"/>
    <w:rsid w:val="002336F5"/>
    <w:rsid w:val="00236566"/>
    <w:rsid w:val="00240D9B"/>
    <w:rsid w:val="002451E5"/>
    <w:rsid w:val="0024795F"/>
    <w:rsid w:val="00252981"/>
    <w:rsid w:val="00254962"/>
    <w:rsid w:val="0025712C"/>
    <w:rsid w:val="00262F98"/>
    <w:rsid w:val="00264D8A"/>
    <w:rsid w:val="002655E8"/>
    <w:rsid w:val="002667F4"/>
    <w:rsid w:val="00266F3B"/>
    <w:rsid w:val="002672BA"/>
    <w:rsid w:val="0027056F"/>
    <w:rsid w:val="00270A09"/>
    <w:rsid w:val="00270B62"/>
    <w:rsid w:val="00270B7D"/>
    <w:rsid w:val="00271D12"/>
    <w:rsid w:val="00272938"/>
    <w:rsid w:val="00275842"/>
    <w:rsid w:val="0027704F"/>
    <w:rsid w:val="002807C2"/>
    <w:rsid w:val="002846D4"/>
    <w:rsid w:val="00285091"/>
    <w:rsid w:val="00291B63"/>
    <w:rsid w:val="00292193"/>
    <w:rsid w:val="00292EA7"/>
    <w:rsid w:val="00294A7A"/>
    <w:rsid w:val="002A38A5"/>
    <w:rsid w:val="002A39B3"/>
    <w:rsid w:val="002A571E"/>
    <w:rsid w:val="002A6DBE"/>
    <w:rsid w:val="002A6E63"/>
    <w:rsid w:val="002A730D"/>
    <w:rsid w:val="002B1A21"/>
    <w:rsid w:val="002B4C76"/>
    <w:rsid w:val="002B610D"/>
    <w:rsid w:val="002C25F7"/>
    <w:rsid w:val="002C410D"/>
    <w:rsid w:val="002C4E03"/>
    <w:rsid w:val="002C648F"/>
    <w:rsid w:val="002C7AD9"/>
    <w:rsid w:val="002D4F2A"/>
    <w:rsid w:val="002D799C"/>
    <w:rsid w:val="002E2D70"/>
    <w:rsid w:val="002E47D5"/>
    <w:rsid w:val="002E4920"/>
    <w:rsid w:val="002E7CEC"/>
    <w:rsid w:val="002F3BBC"/>
    <w:rsid w:val="002F6425"/>
    <w:rsid w:val="002F74E3"/>
    <w:rsid w:val="003003AF"/>
    <w:rsid w:val="0030088C"/>
    <w:rsid w:val="00300FD4"/>
    <w:rsid w:val="003017CF"/>
    <w:rsid w:val="00304149"/>
    <w:rsid w:val="003047BC"/>
    <w:rsid w:val="00305DD7"/>
    <w:rsid w:val="00306AE8"/>
    <w:rsid w:val="00311968"/>
    <w:rsid w:val="00311AE0"/>
    <w:rsid w:val="003127F9"/>
    <w:rsid w:val="003153B2"/>
    <w:rsid w:val="00322C1E"/>
    <w:rsid w:val="00324DE8"/>
    <w:rsid w:val="00326A90"/>
    <w:rsid w:val="003317FC"/>
    <w:rsid w:val="00331F8A"/>
    <w:rsid w:val="003404D5"/>
    <w:rsid w:val="003439B2"/>
    <w:rsid w:val="00343FED"/>
    <w:rsid w:val="00352D58"/>
    <w:rsid w:val="00355DDD"/>
    <w:rsid w:val="0036321B"/>
    <w:rsid w:val="00364396"/>
    <w:rsid w:val="003646BA"/>
    <w:rsid w:val="003659E5"/>
    <w:rsid w:val="003675FD"/>
    <w:rsid w:val="003676E7"/>
    <w:rsid w:val="00374DE0"/>
    <w:rsid w:val="00375ECE"/>
    <w:rsid w:val="003766FE"/>
    <w:rsid w:val="003768D1"/>
    <w:rsid w:val="00376AA8"/>
    <w:rsid w:val="0038099D"/>
    <w:rsid w:val="00381A39"/>
    <w:rsid w:val="00383949"/>
    <w:rsid w:val="0038516B"/>
    <w:rsid w:val="00386653"/>
    <w:rsid w:val="003907F3"/>
    <w:rsid w:val="00392FDF"/>
    <w:rsid w:val="003A0C96"/>
    <w:rsid w:val="003A2707"/>
    <w:rsid w:val="003A508E"/>
    <w:rsid w:val="003A7693"/>
    <w:rsid w:val="003A7DF9"/>
    <w:rsid w:val="003B2615"/>
    <w:rsid w:val="003B4BFB"/>
    <w:rsid w:val="003C1D3E"/>
    <w:rsid w:val="003C2FBA"/>
    <w:rsid w:val="003C35DE"/>
    <w:rsid w:val="003C38F3"/>
    <w:rsid w:val="003C3D6A"/>
    <w:rsid w:val="003D214B"/>
    <w:rsid w:val="003D3B0A"/>
    <w:rsid w:val="003D3F8F"/>
    <w:rsid w:val="003D6C74"/>
    <w:rsid w:val="003E209E"/>
    <w:rsid w:val="003E2BD9"/>
    <w:rsid w:val="003E3236"/>
    <w:rsid w:val="003F1359"/>
    <w:rsid w:val="003F144F"/>
    <w:rsid w:val="003F186B"/>
    <w:rsid w:val="003F2ECA"/>
    <w:rsid w:val="003F38D8"/>
    <w:rsid w:val="0040403E"/>
    <w:rsid w:val="00404515"/>
    <w:rsid w:val="00406955"/>
    <w:rsid w:val="004101EB"/>
    <w:rsid w:val="004160D4"/>
    <w:rsid w:val="00421627"/>
    <w:rsid w:val="0042251B"/>
    <w:rsid w:val="00423C42"/>
    <w:rsid w:val="00426170"/>
    <w:rsid w:val="0043020E"/>
    <w:rsid w:val="00430490"/>
    <w:rsid w:val="00431675"/>
    <w:rsid w:val="004316DD"/>
    <w:rsid w:val="00431B79"/>
    <w:rsid w:val="00433D5A"/>
    <w:rsid w:val="00435B86"/>
    <w:rsid w:val="00437C38"/>
    <w:rsid w:val="00442403"/>
    <w:rsid w:val="00444B8A"/>
    <w:rsid w:val="004453DA"/>
    <w:rsid w:val="00447B1D"/>
    <w:rsid w:val="004516A9"/>
    <w:rsid w:val="00454DD5"/>
    <w:rsid w:val="00454ECA"/>
    <w:rsid w:val="00455FFE"/>
    <w:rsid w:val="00457150"/>
    <w:rsid w:val="004577E8"/>
    <w:rsid w:val="004610E2"/>
    <w:rsid w:val="00463124"/>
    <w:rsid w:val="00464C7B"/>
    <w:rsid w:val="004651BE"/>
    <w:rsid w:val="00465340"/>
    <w:rsid w:val="0046615B"/>
    <w:rsid w:val="0046669D"/>
    <w:rsid w:val="0047018A"/>
    <w:rsid w:val="00471C73"/>
    <w:rsid w:val="004739A8"/>
    <w:rsid w:val="004741F9"/>
    <w:rsid w:val="00474AE2"/>
    <w:rsid w:val="004770E5"/>
    <w:rsid w:val="00477DC4"/>
    <w:rsid w:val="00481559"/>
    <w:rsid w:val="00481717"/>
    <w:rsid w:val="00484442"/>
    <w:rsid w:val="00492879"/>
    <w:rsid w:val="00495AD3"/>
    <w:rsid w:val="00495BF8"/>
    <w:rsid w:val="00497250"/>
    <w:rsid w:val="004A12FF"/>
    <w:rsid w:val="004A1B3E"/>
    <w:rsid w:val="004A3EB2"/>
    <w:rsid w:val="004A5364"/>
    <w:rsid w:val="004A6D60"/>
    <w:rsid w:val="004A6EFE"/>
    <w:rsid w:val="004A777D"/>
    <w:rsid w:val="004B0F0B"/>
    <w:rsid w:val="004B33A4"/>
    <w:rsid w:val="004B6888"/>
    <w:rsid w:val="004B6C82"/>
    <w:rsid w:val="004C1E4A"/>
    <w:rsid w:val="004C2985"/>
    <w:rsid w:val="004C73DE"/>
    <w:rsid w:val="004D020C"/>
    <w:rsid w:val="004D03AA"/>
    <w:rsid w:val="004D46CD"/>
    <w:rsid w:val="004D4C7A"/>
    <w:rsid w:val="004D75B0"/>
    <w:rsid w:val="004E4960"/>
    <w:rsid w:val="004E61B7"/>
    <w:rsid w:val="004E7795"/>
    <w:rsid w:val="004F3545"/>
    <w:rsid w:val="004F3BFB"/>
    <w:rsid w:val="004F7D2B"/>
    <w:rsid w:val="0050149A"/>
    <w:rsid w:val="00505476"/>
    <w:rsid w:val="00505D95"/>
    <w:rsid w:val="0050796A"/>
    <w:rsid w:val="00510389"/>
    <w:rsid w:val="005140B8"/>
    <w:rsid w:val="00521793"/>
    <w:rsid w:val="00522460"/>
    <w:rsid w:val="005224E2"/>
    <w:rsid w:val="00531FCB"/>
    <w:rsid w:val="00532A90"/>
    <w:rsid w:val="00535187"/>
    <w:rsid w:val="00535659"/>
    <w:rsid w:val="00537152"/>
    <w:rsid w:val="005377CC"/>
    <w:rsid w:val="00541B24"/>
    <w:rsid w:val="00544DB9"/>
    <w:rsid w:val="00545D39"/>
    <w:rsid w:val="00555D22"/>
    <w:rsid w:val="00555EB2"/>
    <w:rsid w:val="00556852"/>
    <w:rsid w:val="00556C52"/>
    <w:rsid w:val="0055737D"/>
    <w:rsid w:val="005575DA"/>
    <w:rsid w:val="0056003C"/>
    <w:rsid w:val="00564810"/>
    <w:rsid w:val="0056495B"/>
    <w:rsid w:val="00564BA9"/>
    <w:rsid w:val="00565B70"/>
    <w:rsid w:val="005662A6"/>
    <w:rsid w:val="0057012C"/>
    <w:rsid w:val="00570134"/>
    <w:rsid w:val="005703DE"/>
    <w:rsid w:val="00570A5F"/>
    <w:rsid w:val="00571D14"/>
    <w:rsid w:val="00572635"/>
    <w:rsid w:val="00572B39"/>
    <w:rsid w:val="0057321A"/>
    <w:rsid w:val="005746F8"/>
    <w:rsid w:val="00577333"/>
    <w:rsid w:val="00582F93"/>
    <w:rsid w:val="0058764D"/>
    <w:rsid w:val="00595A68"/>
    <w:rsid w:val="00596C4E"/>
    <w:rsid w:val="005A0DB9"/>
    <w:rsid w:val="005A0FA3"/>
    <w:rsid w:val="005A1500"/>
    <w:rsid w:val="005A3147"/>
    <w:rsid w:val="005A4A73"/>
    <w:rsid w:val="005A7898"/>
    <w:rsid w:val="005B04A8"/>
    <w:rsid w:val="005B0847"/>
    <w:rsid w:val="005B4AD7"/>
    <w:rsid w:val="005B5963"/>
    <w:rsid w:val="005B65B5"/>
    <w:rsid w:val="005B68D4"/>
    <w:rsid w:val="005C001E"/>
    <w:rsid w:val="005C2632"/>
    <w:rsid w:val="005C4B4B"/>
    <w:rsid w:val="005C513A"/>
    <w:rsid w:val="005C5A07"/>
    <w:rsid w:val="005D4F96"/>
    <w:rsid w:val="005D68BA"/>
    <w:rsid w:val="005E0049"/>
    <w:rsid w:val="005E30D7"/>
    <w:rsid w:val="005E3170"/>
    <w:rsid w:val="005E31B2"/>
    <w:rsid w:val="005E3B0E"/>
    <w:rsid w:val="005E7585"/>
    <w:rsid w:val="005F047A"/>
    <w:rsid w:val="00601A17"/>
    <w:rsid w:val="00610FA9"/>
    <w:rsid w:val="0061164D"/>
    <w:rsid w:val="006126FF"/>
    <w:rsid w:val="006275D4"/>
    <w:rsid w:val="00632D37"/>
    <w:rsid w:val="00632DCA"/>
    <w:rsid w:val="00636A60"/>
    <w:rsid w:val="00637A61"/>
    <w:rsid w:val="00640B61"/>
    <w:rsid w:val="00640C6C"/>
    <w:rsid w:val="0064112A"/>
    <w:rsid w:val="00643D33"/>
    <w:rsid w:val="006470FB"/>
    <w:rsid w:val="006545C9"/>
    <w:rsid w:val="00654664"/>
    <w:rsid w:val="00655C5C"/>
    <w:rsid w:val="0065651F"/>
    <w:rsid w:val="006641DC"/>
    <w:rsid w:val="00670E64"/>
    <w:rsid w:val="00670FBF"/>
    <w:rsid w:val="006712F9"/>
    <w:rsid w:val="00673ED1"/>
    <w:rsid w:val="006766B7"/>
    <w:rsid w:val="00676FA9"/>
    <w:rsid w:val="0068276E"/>
    <w:rsid w:val="00683A7C"/>
    <w:rsid w:val="00683F46"/>
    <w:rsid w:val="006901CA"/>
    <w:rsid w:val="00693160"/>
    <w:rsid w:val="00693B87"/>
    <w:rsid w:val="006956D0"/>
    <w:rsid w:val="006A526F"/>
    <w:rsid w:val="006A54BE"/>
    <w:rsid w:val="006B22FB"/>
    <w:rsid w:val="006B2B50"/>
    <w:rsid w:val="006B3DCC"/>
    <w:rsid w:val="006B4090"/>
    <w:rsid w:val="006B7D30"/>
    <w:rsid w:val="006C2E67"/>
    <w:rsid w:val="006C3A59"/>
    <w:rsid w:val="006C4922"/>
    <w:rsid w:val="006D2832"/>
    <w:rsid w:val="006D4A0B"/>
    <w:rsid w:val="006D51D3"/>
    <w:rsid w:val="006D5B78"/>
    <w:rsid w:val="006E04AD"/>
    <w:rsid w:val="006E5077"/>
    <w:rsid w:val="006E50CD"/>
    <w:rsid w:val="006F165D"/>
    <w:rsid w:val="006F27B5"/>
    <w:rsid w:val="006F454A"/>
    <w:rsid w:val="006F7DFD"/>
    <w:rsid w:val="00700723"/>
    <w:rsid w:val="00702CEE"/>
    <w:rsid w:val="007057CB"/>
    <w:rsid w:val="007129C8"/>
    <w:rsid w:val="00713AED"/>
    <w:rsid w:val="00714AC9"/>
    <w:rsid w:val="00715718"/>
    <w:rsid w:val="00715B2D"/>
    <w:rsid w:val="007177A3"/>
    <w:rsid w:val="00720F1C"/>
    <w:rsid w:val="00724DB9"/>
    <w:rsid w:val="00725166"/>
    <w:rsid w:val="007253D5"/>
    <w:rsid w:val="00725FF2"/>
    <w:rsid w:val="00727BB8"/>
    <w:rsid w:val="0073086B"/>
    <w:rsid w:val="00730B9F"/>
    <w:rsid w:val="007327BB"/>
    <w:rsid w:val="00733152"/>
    <w:rsid w:val="007331EC"/>
    <w:rsid w:val="00733462"/>
    <w:rsid w:val="00733658"/>
    <w:rsid w:val="00734DC8"/>
    <w:rsid w:val="0073608C"/>
    <w:rsid w:val="00736A8B"/>
    <w:rsid w:val="0073736A"/>
    <w:rsid w:val="007373E7"/>
    <w:rsid w:val="007410B4"/>
    <w:rsid w:val="0074141E"/>
    <w:rsid w:val="00742C28"/>
    <w:rsid w:val="00743F62"/>
    <w:rsid w:val="00744060"/>
    <w:rsid w:val="00744065"/>
    <w:rsid w:val="00745885"/>
    <w:rsid w:val="00745AE4"/>
    <w:rsid w:val="0075299C"/>
    <w:rsid w:val="00752BEE"/>
    <w:rsid w:val="0075552D"/>
    <w:rsid w:val="00755821"/>
    <w:rsid w:val="00757F93"/>
    <w:rsid w:val="00761456"/>
    <w:rsid w:val="00761F50"/>
    <w:rsid w:val="0076463F"/>
    <w:rsid w:val="00767483"/>
    <w:rsid w:val="007702B6"/>
    <w:rsid w:val="007741F0"/>
    <w:rsid w:val="0077747F"/>
    <w:rsid w:val="00786114"/>
    <w:rsid w:val="00790416"/>
    <w:rsid w:val="007928EF"/>
    <w:rsid w:val="007937F4"/>
    <w:rsid w:val="00794232"/>
    <w:rsid w:val="007957F5"/>
    <w:rsid w:val="007972B4"/>
    <w:rsid w:val="00797397"/>
    <w:rsid w:val="007A4612"/>
    <w:rsid w:val="007A5DAB"/>
    <w:rsid w:val="007A6387"/>
    <w:rsid w:val="007B2D2A"/>
    <w:rsid w:val="007B3409"/>
    <w:rsid w:val="007B6EE3"/>
    <w:rsid w:val="007B749F"/>
    <w:rsid w:val="007B757D"/>
    <w:rsid w:val="007C0227"/>
    <w:rsid w:val="007C09EA"/>
    <w:rsid w:val="007C73C3"/>
    <w:rsid w:val="007D0158"/>
    <w:rsid w:val="007D10A0"/>
    <w:rsid w:val="007D2FBE"/>
    <w:rsid w:val="007D32A9"/>
    <w:rsid w:val="007D3750"/>
    <w:rsid w:val="007D74BA"/>
    <w:rsid w:val="007E03E3"/>
    <w:rsid w:val="007E1615"/>
    <w:rsid w:val="007E2AE3"/>
    <w:rsid w:val="007E4B37"/>
    <w:rsid w:val="007E525D"/>
    <w:rsid w:val="007E7199"/>
    <w:rsid w:val="007E7641"/>
    <w:rsid w:val="007F36BB"/>
    <w:rsid w:val="007F4035"/>
    <w:rsid w:val="0081082F"/>
    <w:rsid w:val="00811000"/>
    <w:rsid w:val="00812F5A"/>
    <w:rsid w:val="00813D8D"/>
    <w:rsid w:val="00815E72"/>
    <w:rsid w:val="00820D17"/>
    <w:rsid w:val="00822B13"/>
    <w:rsid w:val="008254DC"/>
    <w:rsid w:val="00825A81"/>
    <w:rsid w:val="00826E7E"/>
    <w:rsid w:val="0082716E"/>
    <w:rsid w:val="0083178D"/>
    <w:rsid w:val="0083257C"/>
    <w:rsid w:val="00833292"/>
    <w:rsid w:val="008340ED"/>
    <w:rsid w:val="00835605"/>
    <w:rsid w:val="00836ADE"/>
    <w:rsid w:val="00842283"/>
    <w:rsid w:val="008440CE"/>
    <w:rsid w:val="0085138A"/>
    <w:rsid w:val="0086101D"/>
    <w:rsid w:val="008619DE"/>
    <w:rsid w:val="0086249D"/>
    <w:rsid w:val="00862D8E"/>
    <w:rsid w:val="00865719"/>
    <w:rsid w:val="0086669B"/>
    <w:rsid w:val="00867C95"/>
    <w:rsid w:val="0087340F"/>
    <w:rsid w:val="0088051F"/>
    <w:rsid w:val="0088080A"/>
    <w:rsid w:val="00881DE6"/>
    <w:rsid w:val="00882397"/>
    <w:rsid w:val="00884826"/>
    <w:rsid w:val="0089170D"/>
    <w:rsid w:val="00893448"/>
    <w:rsid w:val="008934C5"/>
    <w:rsid w:val="00893E65"/>
    <w:rsid w:val="008967FA"/>
    <w:rsid w:val="00897C89"/>
    <w:rsid w:val="008A4E59"/>
    <w:rsid w:val="008B1362"/>
    <w:rsid w:val="008B2CDA"/>
    <w:rsid w:val="008B5B99"/>
    <w:rsid w:val="008B5C3A"/>
    <w:rsid w:val="008B6128"/>
    <w:rsid w:val="008B6447"/>
    <w:rsid w:val="008B6CCF"/>
    <w:rsid w:val="008C06F7"/>
    <w:rsid w:val="008C0933"/>
    <w:rsid w:val="008C3909"/>
    <w:rsid w:val="008D10BD"/>
    <w:rsid w:val="008D1A04"/>
    <w:rsid w:val="008D2BE0"/>
    <w:rsid w:val="008D6E4F"/>
    <w:rsid w:val="008E442F"/>
    <w:rsid w:val="008E497B"/>
    <w:rsid w:val="008E4F91"/>
    <w:rsid w:val="008E551A"/>
    <w:rsid w:val="008E5E99"/>
    <w:rsid w:val="008E7292"/>
    <w:rsid w:val="008E7440"/>
    <w:rsid w:val="008F1895"/>
    <w:rsid w:val="008F2372"/>
    <w:rsid w:val="008F3074"/>
    <w:rsid w:val="008F336D"/>
    <w:rsid w:val="008F5510"/>
    <w:rsid w:val="008F6BF6"/>
    <w:rsid w:val="008F6C48"/>
    <w:rsid w:val="00902F1A"/>
    <w:rsid w:val="009070EC"/>
    <w:rsid w:val="00914572"/>
    <w:rsid w:val="009179C3"/>
    <w:rsid w:val="0092085E"/>
    <w:rsid w:val="009212B8"/>
    <w:rsid w:val="009250C7"/>
    <w:rsid w:val="0093081F"/>
    <w:rsid w:val="0093125D"/>
    <w:rsid w:val="00931853"/>
    <w:rsid w:val="0093232E"/>
    <w:rsid w:val="0093637C"/>
    <w:rsid w:val="009376D5"/>
    <w:rsid w:val="009418C8"/>
    <w:rsid w:val="009448F2"/>
    <w:rsid w:val="00944EA7"/>
    <w:rsid w:val="00945228"/>
    <w:rsid w:val="00945A25"/>
    <w:rsid w:val="009516E3"/>
    <w:rsid w:val="00952D18"/>
    <w:rsid w:val="009576CD"/>
    <w:rsid w:val="0096142D"/>
    <w:rsid w:val="00962499"/>
    <w:rsid w:val="009628E6"/>
    <w:rsid w:val="00962D1C"/>
    <w:rsid w:val="00962EDD"/>
    <w:rsid w:val="00965869"/>
    <w:rsid w:val="0097108D"/>
    <w:rsid w:val="00974B56"/>
    <w:rsid w:val="00977F42"/>
    <w:rsid w:val="00981ABE"/>
    <w:rsid w:val="00983D30"/>
    <w:rsid w:val="0098424D"/>
    <w:rsid w:val="00984A01"/>
    <w:rsid w:val="00985002"/>
    <w:rsid w:val="009863B4"/>
    <w:rsid w:val="00986736"/>
    <w:rsid w:val="00992D6A"/>
    <w:rsid w:val="009932E4"/>
    <w:rsid w:val="00995315"/>
    <w:rsid w:val="00995CD9"/>
    <w:rsid w:val="009A0ED0"/>
    <w:rsid w:val="009A2948"/>
    <w:rsid w:val="009A3209"/>
    <w:rsid w:val="009A455B"/>
    <w:rsid w:val="009A4996"/>
    <w:rsid w:val="009A4C8D"/>
    <w:rsid w:val="009A691A"/>
    <w:rsid w:val="009B0C5B"/>
    <w:rsid w:val="009B10CA"/>
    <w:rsid w:val="009B55BA"/>
    <w:rsid w:val="009C3413"/>
    <w:rsid w:val="009C4751"/>
    <w:rsid w:val="009C6081"/>
    <w:rsid w:val="009C76A7"/>
    <w:rsid w:val="009C7E61"/>
    <w:rsid w:val="009D04D5"/>
    <w:rsid w:val="009D39C9"/>
    <w:rsid w:val="009D3C26"/>
    <w:rsid w:val="009D76E1"/>
    <w:rsid w:val="009D7C4D"/>
    <w:rsid w:val="009E41D1"/>
    <w:rsid w:val="009E7A4D"/>
    <w:rsid w:val="009F0B18"/>
    <w:rsid w:val="009F23C1"/>
    <w:rsid w:val="009F5335"/>
    <w:rsid w:val="009F6BF8"/>
    <w:rsid w:val="009F6E0C"/>
    <w:rsid w:val="009F7061"/>
    <w:rsid w:val="009F7574"/>
    <w:rsid w:val="00A01BA1"/>
    <w:rsid w:val="00A02A3B"/>
    <w:rsid w:val="00A04117"/>
    <w:rsid w:val="00A06A08"/>
    <w:rsid w:val="00A11AA8"/>
    <w:rsid w:val="00A12400"/>
    <w:rsid w:val="00A13835"/>
    <w:rsid w:val="00A15455"/>
    <w:rsid w:val="00A1699D"/>
    <w:rsid w:val="00A17AC9"/>
    <w:rsid w:val="00A259EB"/>
    <w:rsid w:val="00A25BA5"/>
    <w:rsid w:val="00A2746D"/>
    <w:rsid w:val="00A27911"/>
    <w:rsid w:val="00A3321D"/>
    <w:rsid w:val="00A40522"/>
    <w:rsid w:val="00A41561"/>
    <w:rsid w:val="00A452FB"/>
    <w:rsid w:val="00A4670C"/>
    <w:rsid w:val="00A537A6"/>
    <w:rsid w:val="00A57936"/>
    <w:rsid w:val="00A60D88"/>
    <w:rsid w:val="00A65A2D"/>
    <w:rsid w:val="00A65E12"/>
    <w:rsid w:val="00A733B6"/>
    <w:rsid w:val="00A7488B"/>
    <w:rsid w:val="00A750EE"/>
    <w:rsid w:val="00A777AD"/>
    <w:rsid w:val="00A8212C"/>
    <w:rsid w:val="00A83A46"/>
    <w:rsid w:val="00A85D1D"/>
    <w:rsid w:val="00A864B6"/>
    <w:rsid w:val="00A90674"/>
    <w:rsid w:val="00A927C1"/>
    <w:rsid w:val="00AA174B"/>
    <w:rsid w:val="00AA45FB"/>
    <w:rsid w:val="00AA62D5"/>
    <w:rsid w:val="00AC1C21"/>
    <w:rsid w:val="00AC2FF4"/>
    <w:rsid w:val="00AC4D7E"/>
    <w:rsid w:val="00AD1923"/>
    <w:rsid w:val="00AD2ECE"/>
    <w:rsid w:val="00AD65CD"/>
    <w:rsid w:val="00AD6992"/>
    <w:rsid w:val="00AE0B66"/>
    <w:rsid w:val="00AE1483"/>
    <w:rsid w:val="00AE1823"/>
    <w:rsid w:val="00AE5C0D"/>
    <w:rsid w:val="00AF2932"/>
    <w:rsid w:val="00AF7998"/>
    <w:rsid w:val="00B012BB"/>
    <w:rsid w:val="00B0145F"/>
    <w:rsid w:val="00B01DCE"/>
    <w:rsid w:val="00B01FE4"/>
    <w:rsid w:val="00B02D74"/>
    <w:rsid w:val="00B03066"/>
    <w:rsid w:val="00B04CF3"/>
    <w:rsid w:val="00B06982"/>
    <w:rsid w:val="00B10580"/>
    <w:rsid w:val="00B108C7"/>
    <w:rsid w:val="00B12E54"/>
    <w:rsid w:val="00B15729"/>
    <w:rsid w:val="00B15DA6"/>
    <w:rsid w:val="00B17F42"/>
    <w:rsid w:val="00B21A24"/>
    <w:rsid w:val="00B268FA"/>
    <w:rsid w:val="00B342F5"/>
    <w:rsid w:val="00B36A1B"/>
    <w:rsid w:val="00B37E2E"/>
    <w:rsid w:val="00B37E4A"/>
    <w:rsid w:val="00B41AC1"/>
    <w:rsid w:val="00B42CFE"/>
    <w:rsid w:val="00B463AD"/>
    <w:rsid w:val="00B47C39"/>
    <w:rsid w:val="00B50998"/>
    <w:rsid w:val="00B51E00"/>
    <w:rsid w:val="00B549F0"/>
    <w:rsid w:val="00B570AA"/>
    <w:rsid w:val="00B572DD"/>
    <w:rsid w:val="00B57628"/>
    <w:rsid w:val="00B60C8C"/>
    <w:rsid w:val="00B6150F"/>
    <w:rsid w:val="00B62528"/>
    <w:rsid w:val="00B65104"/>
    <w:rsid w:val="00B655C3"/>
    <w:rsid w:val="00B7041E"/>
    <w:rsid w:val="00B71976"/>
    <w:rsid w:val="00B7227F"/>
    <w:rsid w:val="00B73697"/>
    <w:rsid w:val="00B74405"/>
    <w:rsid w:val="00B81146"/>
    <w:rsid w:val="00B8127F"/>
    <w:rsid w:val="00B81ABE"/>
    <w:rsid w:val="00B81DDF"/>
    <w:rsid w:val="00B828A1"/>
    <w:rsid w:val="00B82E55"/>
    <w:rsid w:val="00B8600C"/>
    <w:rsid w:val="00B8628C"/>
    <w:rsid w:val="00B91980"/>
    <w:rsid w:val="00B96436"/>
    <w:rsid w:val="00BA3854"/>
    <w:rsid w:val="00BA5475"/>
    <w:rsid w:val="00BA60FD"/>
    <w:rsid w:val="00BB0877"/>
    <w:rsid w:val="00BB0B1F"/>
    <w:rsid w:val="00BB0EEE"/>
    <w:rsid w:val="00BB3215"/>
    <w:rsid w:val="00BB6DD3"/>
    <w:rsid w:val="00BC1C78"/>
    <w:rsid w:val="00BC3D96"/>
    <w:rsid w:val="00BC5DC1"/>
    <w:rsid w:val="00BC5E08"/>
    <w:rsid w:val="00BC75B1"/>
    <w:rsid w:val="00BC7C9C"/>
    <w:rsid w:val="00BD1EBE"/>
    <w:rsid w:val="00BD52AB"/>
    <w:rsid w:val="00BE4B79"/>
    <w:rsid w:val="00BE5B7E"/>
    <w:rsid w:val="00BE601E"/>
    <w:rsid w:val="00BE6105"/>
    <w:rsid w:val="00BE6B38"/>
    <w:rsid w:val="00BE6B40"/>
    <w:rsid w:val="00BE70C8"/>
    <w:rsid w:val="00BF3E25"/>
    <w:rsid w:val="00BF556C"/>
    <w:rsid w:val="00BF7241"/>
    <w:rsid w:val="00C014BB"/>
    <w:rsid w:val="00C01A75"/>
    <w:rsid w:val="00C0217D"/>
    <w:rsid w:val="00C0322F"/>
    <w:rsid w:val="00C059C0"/>
    <w:rsid w:val="00C144FE"/>
    <w:rsid w:val="00C145AC"/>
    <w:rsid w:val="00C149DF"/>
    <w:rsid w:val="00C15B7A"/>
    <w:rsid w:val="00C169B3"/>
    <w:rsid w:val="00C17876"/>
    <w:rsid w:val="00C17B05"/>
    <w:rsid w:val="00C21E74"/>
    <w:rsid w:val="00C342F6"/>
    <w:rsid w:val="00C36ABD"/>
    <w:rsid w:val="00C407D9"/>
    <w:rsid w:val="00C40C61"/>
    <w:rsid w:val="00C41948"/>
    <w:rsid w:val="00C43BDF"/>
    <w:rsid w:val="00C443DF"/>
    <w:rsid w:val="00C45935"/>
    <w:rsid w:val="00C541A5"/>
    <w:rsid w:val="00C55D4A"/>
    <w:rsid w:val="00C63274"/>
    <w:rsid w:val="00C67B36"/>
    <w:rsid w:val="00C72A7C"/>
    <w:rsid w:val="00C74F3E"/>
    <w:rsid w:val="00C7519B"/>
    <w:rsid w:val="00C75FD0"/>
    <w:rsid w:val="00C77CC2"/>
    <w:rsid w:val="00C8561A"/>
    <w:rsid w:val="00C85EF1"/>
    <w:rsid w:val="00C867C2"/>
    <w:rsid w:val="00C86C4D"/>
    <w:rsid w:val="00C87A8C"/>
    <w:rsid w:val="00C92C80"/>
    <w:rsid w:val="00C9552D"/>
    <w:rsid w:val="00C96B88"/>
    <w:rsid w:val="00C96D53"/>
    <w:rsid w:val="00C96DCC"/>
    <w:rsid w:val="00CA06EE"/>
    <w:rsid w:val="00CA3255"/>
    <w:rsid w:val="00CA5485"/>
    <w:rsid w:val="00CB1402"/>
    <w:rsid w:val="00CB1F59"/>
    <w:rsid w:val="00CB1F75"/>
    <w:rsid w:val="00CB22B0"/>
    <w:rsid w:val="00CB36C3"/>
    <w:rsid w:val="00CB7CC4"/>
    <w:rsid w:val="00CC399C"/>
    <w:rsid w:val="00CC41C9"/>
    <w:rsid w:val="00CC5B19"/>
    <w:rsid w:val="00CC7B01"/>
    <w:rsid w:val="00CD06A7"/>
    <w:rsid w:val="00CD179A"/>
    <w:rsid w:val="00CD552F"/>
    <w:rsid w:val="00CD567F"/>
    <w:rsid w:val="00CE1493"/>
    <w:rsid w:val="00CE4EBC"/>
    <w:rsid w:val="00CE516F"/>
    <w:rsid w:val="00CF3C85"/>
    <w:rsid w:val="00CF46FD"/>
    <w:rsid w:val="00CF71A8"/>
    <w:rsid w:val="00CF7239"/>
    <w:rsid w:val="00D004C1"/>
    <w:rsid w:val="00D005EE"/>
    <w:rsid w:val="00D0142D"/>
    <w:rsid w:val="00D028E7"/>
    <w:rsid w:val="00D04639"/>
    <w:rsid w:val="00D060DE"/>
    <w:rsid w:val="00D0679D"/>
    <w:rsid w:val="00D070D7"/>
    <w:rsid w:val="00D07B2F"/>
    <w:rsid w:val="00D1063D"/>
    <w:rsid w:val="00D13E2E"/>
    <w:rsid w:val="00D17BAD"/>
    <w:rsid w:val="00D17DF6"/>
    <w:rsid w:val="00D211A3"/>
    <w:rsid w:val="00D259F3"/>
    <w:rsid w:val="00D25E06"/>
    <w:rsid w:val="00D26702"/>
    <w:rsid w:val="00D32074"/>
    <w:rsid w:val="00D327CE"/>
    <w:rsid w:val="00D334D9"/>
    <w:rsid w:val="00D35941"/>
    <w:rsid w:val="00D3790E"/>
    <w:rsid w:val="00D37DAC"/>
    <w:rsid w:val="00D40853"/>
    <w:rsid w:val="00D413FF"/>
    <w:rsid w:val="00D430A0"/>
    <w:rsid w:val="00D438DC"/>
    <w:rsid w:val="00D4412D"/>
    <w:rsid w:val="00D4497B"/>
    <w:rsid w:val="00D50278"/>
    <w:rsid w:val="00D50C5D"/>
    <w:rsid w:val="00D52FC7"/>
    <w:rsid w:val="00D531D3"/>
    <w:rsid w:val="00D54416"/>
    <w:rsid w:val="00D5649E"/>
    <w:rsid w:val="00D56ADF"/>
    <w:rsid w:val="00D57BCE"/>
    <w:rsid w:val="00D6035C"/>
    <w:rsid w:val="00D6216F"/>
    <w:rsid w:val="00D64104"/>
    <w:rsid w:val="00D646BD"/>
    <w:rsid w:val="00D66588"/>
    <w:rsid w:val="00D74807"/>
    <w:rsid w:val="00D74D5A"/>
    <w:rsid w:val="00D75F34"/>
    <w:rsid w:val="00D8339E"/>
    <w:rsid w:val="00D84707"/>
    <w:rsid w:val="00D90413"/>
    <w:rsid w:val="00D921F3"/>
    <w:rsid w:val="00D923B5"/>
    <w:rsid w:val="00D93A6F"/>
    <w:rsid w:val="00D96FD0"/>
    <w:rsid w:val="00DA0181"/>
    <w:rsid w:val="00DA32CE"/>
    <w:rsid w:val="00DB030B"/>
    <w:rsid w:val="00DB06F1"/>
    <w:rsid w:val="00DB0F95"/>
    <w:rsid w:val="00DB33F3"/>
    <w:rsid w:val="00DB3716"/>
    <w:rsid w:val="00DB68F0"/>
    <w:rsid w:val="00DC26C7"/>
    <w:rsid w:val="00DC380A"/>
    <w:rsid w:val="00DC4230"/>
    <w:rsid w:val="00DD0CF0"/>
    <w:rsid w:val="00DD1895"/>
    <w:rsid w:val="00DD2348"/>
    <w:rsid w:val="00DD2382"/>
    <w:rsid w:val="00DD31E5"/>
    <w:rsid w:val="00DD5AB1"/>
    <w:rsid w:val="00DD6CBB"/>
    <w:rsid w:val="00DE0DD0"/>
    <w:rsid w:val="00DE33EE"/>
    <w:rsid w:val="00DE3AEC"/>
    <w:rsid w:val="00DE4B27"/>
    <w:rsid w:val="00DE599F"/>
    <w:rsid w:val="00DF08B5"/>
    <w:rsid w:val="00DF1F52"/>
    <w:rsid w:val="00DF405F"/>
    <w:rsid w:val="00DF43D2"/>
    <w:rsid w:val="00DF4AD9"/>
    <w:rsid w:val="00E01ED4"/>
    <w:rsid w:val="00E05D06"/>
    <w:rsid w:val="00E0792D"/>
    <w:rsid w:val="00E10131"/>
    <w:rsid w:val="00E10B0B"/>
    <w:rsid w:val="00E11633"/>
    <w:rsid w:val="00E12A5C"/>
    <w:rsid w:val="00E13F11"/>
    <w:rsid w:val="00E14F4B"/>
    <w:rsid w:val="00E155B0"/>
    <w:rsid w:val="00E1776D"/>
    <w:rsid w:val="00E20DAC"/>
    <w:rsid w:val="00E2229C"/>
    <w:rsid w:val="00E22CDD"/>
    <w:rsid w:val="00E260E3"/>
    <w:rsid w:val="00E27BD1"/>
    <w:rsid w:val="00E30E4A"/>
    <w:rsid w:val="00E31CEB"/>
    <w:rsid w:val="00E327A7"/>
    <w:rsid w:val="00E34446"/>
    <w:rsid w:val="00E3493A"/>
    <w:rsid w:val="00E35295"/>
    <w:rsid w:val="00E41617"/>
    <w:rsid w:val="00E41FB2"/>
    <w:rsid w:val="00E431E7"/>
    <w:rsid w:val="00E47960"/>
    <w:rsid w:val="00E50674"/>
    <w:rsid w:val="00E51A2D"/>
    <w:rsid w:val="00E54176"/>
    <w:rsid w:val="00E572F1"/>
    <w:rsid w:val="00E62177"/>
    <w:rsid w:val="00E74024"/>
    <w:rsid w:val="00E74B1E"/>
    <w:rsid w:val="00E75170"/>
    <w:rsid w:val="00E76FFF"/>
    <w:rsid w:val="00E815DF"/>
    <w:rsid w:val="00E879BF"/>
    <w:rsid w:val="00E87C85"/>
    <w:rsid w:val="00E90069"/>
    <w:rsid w:val="00E912D1"/>
    <w:rsid w:val="00E91A31"/>
    <w:rsid w:val="00E96A95"/>
    <w:rsid w:val="00EA11BB"/>
    <w:rsid w:val="00EA44C6"/>
    <w:rsid w:val="00EA6167"/>
    <w:rsid w:val="00EA6C93"/>
    <w:rsid w:val="00EA6EAC"/>
    <w:rsid w:val="00EB530B"/>
    <w:rsid w:val="00EB66D4"/>
    <w:rsid w:val="00EC0DC4"/>
    <w:rsid w:val="00EC1149"/>
    <w:rsid w:val="00EC30AF"/>
    <w:rsid w:val="00EC3F2E"/>
    <w:rsid w:val="00EC4EAE"/>
    <w:rsid w:val="00EC65AA"/>
    <w:rsid w:val="00EC77FE"/>
    <w:rsid w:val="00ED1908"/>
    <w:rsid w:val="00ED1F35"/>
    <w:rsid w:val="00ED6256"/>
    <w:rsid w:val="00EE047C"/>
    <w:rsid w:val="00EE7EC1"/>
    <w:rsid w:val="00EF27FB"/>
    <w:rsid w:val="00EF2BBC"/>
    <w:rsid w:val="00EF2F2B"/>
    <w:rsid w:val="00F0008C"/>
    <w:rsid w:val="00F021B1"/>
    <w:rsid w:val="00F049FA"/>
    <w:rsid w:val="00F0500F"/>
    <w:rsid w:val="00F054A3"/>
    <w:rsid w:val="00F0682E"/>
    <w:rsid w:val="00F127AE"/>
    <w:rsid w:val="00F157D9"/>
    <w:rsid w:val="00F1597A"/>
    <w:rsid w:val="00F177AF"/>
    <w:rsid w:val="00F17A78"/>
    <w:rsid w:val="00F200A1"/>
    <w:rsid w:val="00F2275C"/>
    <w:rsid w:val="00F26B30"/>
    <w:rsid w:val="00F27015"/>
    <w:rsid w:val="00F306AC"/>
    <w:rsid w:val="00F332A6"/>
    <w:rsid w:val="00F33A0D"/>
    <w:rsid w:val="00F37D6C"/>
    <w:rsid w:val="00F40F83"/>
    <w:rsid w:val="00F41581"/>
    <w:rsid w:val="00F41E0B"/>
    <w:rsid w:val="00F43A02"/>
    <w:rsid w:val="00F43AD5"/>
    <w:rsid w:val="00F46586"/>
    <w:rsid w:val="00F468EE"/>
    <w:rsid w:val="00F53A89"/>
    <w:rsid w:val="00F5718F"/>
    <w:rsid w:val="00F609A5"/>
    <w:rsid w:val="00F61656"/>
    <w:rsid w:val="00F661A9"/>
    <w:rsid w:val="00F709FF"/>
    <w:rsid w:val="00F75470"/>
    <w:rsid w:val="00F94D11"/>
    <w:rsid w:val="00F95745"/>
    <w:rsid w:val="00FA1599"/>
    <w:rsid w:val="00FA353D"/>
    <w:rsid w:val="00FA4397"/>
    <w:rsid w:val="00FA5527"/>
    <w:rsid w:val="00FA792B"/>
    <w:rsid w:val="00FB0D79"/>
    <w:rsid w:val="00FB30C7"/>
    <w:rsid w:val="00FB3AC1"/>
    <w:rsid w:val="00FB532C"/>
    <w:rsid w:val="00FB5BE2"/>
    <w:rsid w:val="00FB7125"/>
    <w:rsid w:val="00FC2DE6"/>
    <w:rsid w:val="00FC2FBF"/>
    <w:rsid w:val="00FC3738"/>
    <w:rsid w:val="00FC561F"/>
    <w:rsid w:val="00FC76AF"/>
    <w:rsid w:val="00FC7CEC"/>
    <w:rsid w:val="00FD14EE"/>
    <w:rsid w:val="00FD74CD"/>
    <w:rsid w:val="00FE191F"/>
    <w:rsid w:val="00FE4D7D"/>
    <w:rsid w:val="00FE53E1"/>
    <w:rsid w:val="00FE68D7"/>
    <w:rsid w:val="00FF15CE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DA215"/>
  <w15:chartTrackingRefBased/>
  <w15:docId w15:val="{3D52113C-7FD5-4DCB-AD00-9B13CBA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6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306AC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jc w:val="left"/>
      <w:textAlignment w:val="auto"/>
      <w:outlineLvl w:val="0"/>
    </w:pPr>
    <w:rPr>
      <w:b/>
      <w:bCs/>
      <w:kern w:val="32"/>
      <w:sz w:val="20"/>
      <w:szCs w:val="20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06A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306A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06AC"/>
    <w:rPr>
      <w:rFonts w:eastAsia="Times New Roman" w:cs="Times New Roman"/>
      <w:b/>
      <w:bCs/>
      <w:kern w:val="32"/>
      <w:sz w:val="20"/>
      <w:szCs w:val="20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F306AC"/>
    <w:rPr>
      <w:rFonts w:eastAsiaTheme="majorEastAsia" w:cstheme="majorBidi"/>
      <w:b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306AC"/>
    <w:rPr>
      <w:rFonts w:eastAsiaTheme="majorEastAsia" w:cstheme="majorBidi"/>
      <w:b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rsid w:val="006545C9"/>
    <w:pPr>
      <w:tabs>
        <w:tab w:val="clear" w:pos="567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right" w:pos="9214"/>
      </w:tabs>
      <w:spacing w:line="360" w:lineRule="auto"/>
      <w:ind w:left="567" w:hanging="567"/>
      <w:jc w:val="left"/>
    </w:pPr>
    <w:rPr>
      <w:noProof/>
    </w:rPr>
  </w:style>
  <w:style w:type="character" w:styleId="Hiperveza">
    <w:name w:val="Hyperlink"/>
    <w:uiPriority w:val="99"/>
    <w:rsid w:val="00F306AC"/>
    <w:rPr>
      <w:color w:val="0000FF"/>
      <w:u w:val="single"/>
    </w:rPr>
  </w:style>
  <w:style w:type="character" w:styleId="Referencafusnote">
    <w:name w:val="footnote reference"/>
    <w:uiPriority w:val="99"/>
    <w:rsid w:val="00F306AC"/>
    <w:rPr>
      <w:vertAlign w:val="superscript"/>
    </w:rPr>
  </w:style>
  <w:style w:type="paragraph" w:customStyle="1" w:styleId="Default">
    <w:name w:val="Default"/>
    <w:rsid w:val="00F306AC"/>
    <w:pPr>
      <w:autoSpaceDE w:val="0"/>
      <w:autoSpaceDN w:val="0"/>
      <w:adjustRightInd w:val="0"/>
      <w:jc w:val="left"/>
    </w:pPr>
    <w:rPr>
      <w:rFonts w:eastAsia="Calibri" w:cs="Arial"/>
      <w:color w:val="000000"/>
      <w:szCs w:val="24"/>
    </w:rPr>
  </w:style>
  <w:style w:type="paragraph" w:styleId="Odlomakpopisa">
    <w:name w:val="List Paragraph"/>
    <w:basedOn w:val="Normal"/>
    <w:uiPriority w:val="34"/>
    <w:qFormat/>
    <w:rsid w:val="00F306A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06AC"/>
    <w:rPr>
      <w:rFonts w:eastAsia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</w:rPr>
  </w:style>
  <w:style w:type="paragraph" w:styleId="Tekstkomentara">
    <w:name w:val="annotation text"/>
    <w:basedOn w:val="Normal"/>
    <w:link w:val="TekstkomentaraChar"/>
    <w:uiPriority w:val="99"/>
    <w:unhideWhenUsed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textAlignment w:val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306AC"/>
    <w:rPr>
      <w:rFonts w:eastAsia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06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6AC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F306AC"/>
    <w:pPr>
      <w:spacing w:after="120"/>
      <w:textAlignment w:val="auto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F306AC"/>
    <w:rPr>
      <w:rFonts w:eastAsia="Times New Roman" w:cs="Times New Roman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06AC"/>
    <w:rPr>
      <w:rFonts w:eastAsia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F306AC"/>
  </w:style>
  <w:style w:type="character" w:styleId="Referencakomentara">
    <w:name w:val="annotation reference"/>
    <w:basedOn w:val="Zadanifontodlomka"/>
    <w:uiPriority w:val="99"/>
    <w:semiHidden/>
    <w:unhideWhenUsed/>
    <w:rsid w:val="00F306AC"/>
    <w:rPr>
      <w:sz w:val="16"/>
      <w:szCs w:val="16"/>
    </w:rPr>
  </w:style>
  <w:style w:type="paragraph" w:customStyle="1" w:styleId="clanak">
    <w:name w:val="clanak"/>
    <w:basedOn w:val="Normal"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spacing w:before="100" w:beforeAutospacing="1" w:after="225"/>
      <w:jc w:val="left"/>
      <w:textAlignment w:val="auto"/>
    </w:pPr>
    <w:rPr>
      <w:rFonts w:ascii="Times New Roman" w:hAnsi="Times New Roman"/>
    </w:rPr>
  </w:style>
  <w:style w:type="paragraph" w:customStyle="1" w:styleId="box459901">
    <w:name w:val="box_459901"/>
    <w:basedOn w:val="Normal"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</w:rPr>
  </w:style>
  <w:style w:type="paragraph" w:styleId="Sadraj2">
    <w:name w:val="toc 2"/>
    <w:basedOn w:val="Normal"/>
    <w:next w:val="Normal"/>
    <w:autoRedefine/>
    <w:uiPriority w:val="39"/>
    <w:unhideWhenUsed/>
    <w:rsid w:val="0098424D"/>
    <w:pPr>
      <w:tabs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right" w:pos="9214"/>
        <w:tab w:val="right" w:pos="9629"/>
      </w:tabs>
      <w:ind w:left="709" w:hanging="142"/>
    </w:pPr>
  </w:style>
  <w:style w:type="paragraph" w:styleId="Tekstfusnote">
    <w:name w:val="footnote text"/>
    <w:basedOn w:val="Normal"/>
    <w:link w:val="TekstfusnoteChar"/>
    <w:uiPriority w:val="99"/>
    <w:semiHidden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jc w:val="center"/>
      <w:textAlignment w:val="auto"/>
    </w:pPr>
    <w:rPr>
      <w:b/>
      <w:noProof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06AC"/>
    <w:rPr>
      <w:rFonts w:eastAsia="Times New Roman" w:cs="Times New Roman"/>
      <w:b/>
      <w:noProof/>
      <w:sz w:val="20"/>
      <w:szCs w:val="20"/>
      <w:lang w:val="x-none" w:eastAsia="x-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06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06AC"/>
    <w:rPr>
      <w:rFonts w:eastAsia="Times New Roman" w:cs="Times New Roman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F306AC"/>
    <w:rPr>
      <w:b/>
      <w:bCs/>
    </w:rPr>
  </w:style>
  <w:style w:type="paragraph" w:customStyle="1" w:styleId="box461971">
    <w:name w:val="box_461971"/>
    <w:basedOn w:val="Normal"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</w:rPr>
  </w:style>
  <w:style w:type="paragraph" w:customStyle="1" w:styleId="H1">
    <w:name w:val="H 1"/>
    <w:basedOn w:val="Normal"/>
    <w:uiPriority w:val="99"/>
    <w:rsid w:val="00F306AC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uppressAutoHyphens/>
      <w:overflowPunct/>
      <w:autoSpaceDE/>
      <w:adjustRightInd/>
      <w:spacing w:before="120" w:after="120"/>
    </w:pPr>
    <w:rPr>
      <w:bCs/>
      <w:color w:val="000000"/>
      <w:sz w:val="20"/>
      <w:szCs w:val="20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jc w:val="left"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F306AC"/>
    <w:rPr>
      <w:rFonts w:ascii="Calibri" w:hAnsi="Calibri"/>
      <w:sz w:val="22"/>
      <w:szCs w:val="21"/>
    </w:rPr>
  </w:style>
  <w:style w:type="paragraph" w:customStyle="1" w:styleId="t-10-9-kurz-s-ispod">
    <w:name w:val="t-10-9-kurz-s-ispod"/>
    <w:basedOn w:val="Normal"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</w:rPr>
  </w:style>
  <w:style w:type="paragraph" w:customStyle="1" w:styleId="box457773">
    <w:name w:val="box_457773"/>
    <w:basedOn w:val="Normal"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F306AC"/>
  </w:style>
  <w:style w:type="paragraph" w:customStyle="1" w:styleId="box465934">
    <w:name w:val="box_465934"/>
    <w:basedOn w:val="Normal"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</w:rPr>
  </w:style>
  <w:style w:type="table" w:styleId="Reetkatablice">
    <w:name w:val="Table Grid"/>
    <w:basedOn w:val="Obinatablica"/>
    <w:uiPriority w:val="39"/>
    <w:rsid w:val="00F306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3">
    <w:name w:val="toc 3"/>
    <w:basedOn w:val="Normal"/>
    <w:next w:val="Normal"/>
    <w:autoRedefine/>
    <w:uiPriority w:val="39"/>
    <w:unhideWhenUsed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after="100"/>
      <w:ind w:left="480"/>
    </w:pPr>
  </w:style>
  <w:style w:type="paragraph" w:customStyle="1" w:styleId="t-10-9-kurz-s">
    <w:name w:val="t-10-9-kurz-s"/>
    <w:basedOn w:val="Normal"/>
    <w:rsid w:val="00F306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</w:rPr>
  </w:style>
  <w:style w:type="table" w:styleId="Tablicareetke4-isticanje5">
    <w:name w:val="Grid Table 4 Accent 5"/>
    <w:basedOn w:val="Obinatablica"/>
    <w:uiPriority w:val="49"/>
    <w:rsid w:val="00EE047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5">
    <w:name w:val="List Table 4 Accent 5"/>
    <w:basedOn w:val="Obinatablica"/>
    <w:uiPriority w:val="49"/>
    <w:rsid w:val="00DF08B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1">
    <w:name w:val="Grid Table 4 Accent 1"/>
    <w:basedOn w:val="Obinatablica"/>
    <w:uiPriority w:val="49"/>
    <w:rsid w:val="0003093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21380D"/>
    <w:pPr>
      <w:spacing w:after="200"/>
    </w:pPr>
    <w:rPr>
      <w:i/>
      <w:iCs/>
      <w:color w:val="44546A" w:themeColor="text2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4E779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</w:pPr>
  </w:style>
  <w:style w:type="paragraph" w:customStyle="1" w:styleId="Grafikon">
    <w:name w:val="Grafikon*"/>
    <w:basedOn w:val="Normal"/>
    <w:link w:val="GrafikonChar"/>
    <w:rsid w:val="007F36BB"/>
    <w:pPr>
      <w:tabs>
        <w:tab w:val="left" w:pos="0"/>
      </w:tabs>
    </w:pPr>
  </w:style>
  <w:style w:type="character" w:customStyle="1" w:styleId="GrafikonChar">
    <w:name w:val="Grafikon* Char"/>
    <w:basedOn w:val="Zadanifontodlomka"/>
    <w:link w:val="Grafikon"/>
    <w:rsid w:val="007F36BB"/>
    <w:rPr>
      <w:rFonts w:eastAsia="Times New Roman" w:cs="Times New Roman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6545C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sai.org/pronouncements/intosai-p-12-the-value-and-benefits-of-supreme-audit-institutions-making-a-difference-to-the-lives-of-citizens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7F32-B299-428F-994C-6B603DA6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Ivic</dc:creator>
  <cp:keywords/>
  <dc:description/>
  <cp:lastModifiedBy>Josipa Maraković</cp:lastModifiedBy>
  <cp:revision>2</cp:revision>
  <cp:lastPrinted>2022-11-15T12:08:00Z</cp:lastPrinted>
  <dcterms:created xsi:type="dcterms:W3CDTF">2024-03-20T11:57:00Z</dcterms:created>
  <dcterms:modified xsi:type="dcterms:W3CDTF">2024-03-20T11:57:00Z</dcterms:modified>
</cp:coreProperties>
</file>